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6DDCB53F"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A3280F">
        <w:rPr>
          <w:rFonts w:ascii="Arial" w:eastAsia="MS Gothic" w:hAnsi="Arial" w:cs="Arial"/>
          <w:b/>
          <w:bCs/>
          <w:sz w:val="24"/>
          <w:szCs w:val="24"/>
          <w:lang w:eastAsia="ja-JP"/>
        </w:rPr>
        <w:t>2</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051533">
        <w:rPr>
          <w:rFonts w:ascii="Arial" w:eastAsia="MS Gothic" w:hAnsi="Arial"/>
          <w:b/>
          <w:sz w:val="24"/>
          <w:szCs w:val="24"/>
          <w:lang w:eastAsia="ja-JP"/>
        </w:rPr>
        <w:t>5</w:t>
      </w:r>
      <w:r w:rsidR="00C05C06">
        <w:rPr>
          <w:rFonts w:ascii="Arial" w:eastAsia="MS Gothic" w:hAnsi="Arial"/>
          <w:b/>
          <w:sz w:val="24"/>
          <w:szCs w:val="24"/>
          <w:lang w:eastAsia="ja-JP"/>
        </w:rPr>
        <w:t>0</w:t>
      </w:r>
      <w:r w:rsidR="004178EA">
        <w:rPr>
          <w:rFonts w:ascii="Arial" w:eastAsia="MS Gothic" w:hAnsi="Arial"/>
          <w:b/>
          <w:sz w:val="24"/>
          <w:szCs w:val="24"/>
          <w:lang w:eastAsia="ja-JP"/>
        </w:rPr>
        <w:t>5581</w:t>
      </w:r>
    </w:p>
    <w:bookmarkEnd w:id="0"/>
    <w:p w14:paraId="49FC3B07" w14:textId="00D3D7BA" w:rsidR="00C73187" w:rsidRPr="00053568" w:rsidRDefault="00053568" w:rsidP="00C73187">
      <w:pPr>
        <w:widowControl w:val="0"/>
        <w:spacing w:after="240" w:line="240" w:lineRule="auto"/>
        <w:rPr>
          <w:rFonts w:ascii="Arial" w:eastAsia="MS Mincho" w:hAnsi="Arial" w:cs="Arial"/>
          <w:b/>
          <w:sz w:val="24"/>
          <w:szCs w:val="24"/>
          <w:lang w:eastAsia="zh-CN"/>
        </w:rPr>
      </w:pPr>
      <w:r w:rsidRPr="00053568">
        <w:rPr>
          <w:rFonts w:ascii="Arial" w:hAnsi="Arial" w:cs="Arial"/>
          <w:b/>
          <w:bCs/>
          <w:sz w:val="24"/>
          <w:szCs w:val="24"/>
        </w:rPr>
        <w:t xml:space="preserve">Bengaluru, </w:t>
      </w:r>
      <w:r w:rsidRPr="00053568">
        <w:rPr>
          <w:rFonts w:ascii="Arial" w:hAnsi="Arial" w:cs="Arial" w:hint="eastAsia"/>
          <w:b/>
          <w:bCs/>
          <w:sz w:val="24"/>
          <w:szCs w:val="24"/>
        </w:rPr>
        <w:t>India</w:t>
      </w:r>
      <w:r w:rsidRPr="00053568">
        <w:rPr>
          <w:rFonts w:ascii="Arial" w:hAnsi="Arial" w:cs="Arial"/>
          <w:b/>
          <w:bCs/>
          <w:sz w:val="24"/>
          <w:szCs w:val="24"/>
        </w:rPr>
        <w:t xml:space="preserve">, </w:t>
      </w:r>
      <w:r w:rsidRPr="00053568">
        <w:rPr>
          <w:rFonts w:ascii="Arial" w:hAnsi="Arial" w:cs="Arial" w:hint="eastAsia"/>
          <w:b/>
          <w:bCs/>
          <w:sz w:val="24"/>
          <w:szCs w:val="24"/>
        </w:rPr>
        <w:t xml:space="preserve">Aug </w:t>
      </w:r>
      <w:r w:rsidRPr="00053568">
        <w:rPr>
          <w:rFonts w:ascii="Arial" w:eastAsia="DengXian" w:hAnsi="Arial" w:cs="Arial" w:hint="eastAsia"/>
          <w:b/>
          <w:bCs/>
          <w:sz w:val="24"/>
          <w:szCs w:val="24"/>
          <w:lang w:eastAsia="zh-CN"/>
        </w:rPr>
        <w:t>25</w:t>
      </w:r>
      <w:r w:rsidRPr="00053568">
        <w:rPr>
          <w:rFonts w:ascii="맑은 고딕" w:eastAsia="맑은 고딕" w:hAnsi="맑은 고딕" w:cs="맑은 고딕" w:hint="eastAsia"/>
          <w:b/>
          <w:bCs/>
          <w:sz w:val="24"/>
          <w:szCs w:val="24"/>
          <w:vertAlign w:val="superscript"/>
          <w:lang w:eastAsia="ko-KR"/>
        </w:rPr>
        <w:t>th</w:t>
      </w:r>
      <w:r w:rsidRPr="00053568">
        <w:rPr>
          <w:rFonts w:ascii="Arial" w:eastAsia="MS Mincho" w:hAnsi="Arial" w:cs="Arial"/>
          <w:b/>
          <w:bCs/>
          <w:sz w:val="24"/>
          <w:szCs w:val="24"/>
          <w:lang w:eastAsia="ja-JP"/>
        </w:rPr>
        <w:t xml:space="preserve"> </w:t>
      </w:r>
      <w:r w:rsidRPr="00053568">
        <w:rPr>
          <w:rFonts w:ascii="Arial" w:hAnsi="Arial" w:cs="Arial"/>
          <w:b/>
          <w:bCs/>
          <w:sz w:val="24"/>
          <w:szCs w:val="24"/>
        </w:rPr>
        <w:t>– 2</w:t>
      </w:r>
      <w:r w:rsidRPr="00053568">
        <w:rPr>
          <w:rFonts w:ascii="Arial" w:eastAsia="DengXian" w:hAnsi="Arial" w:cs="Arial" w:hint="eastAsia"/>
          <w:b/>
          <w:bCs/>
          <w:sz w:val="24"/>
          <w:szCs w:val="24"/>
          <w:lang w:eastAsia="zh-CN"/>
        </w:rPr>
        <w:t>9</w:t>
      </w:r>
      <w:r w:rsidRPr="00053568">
        <w:rPr>
          <w:rFonts w:ascii="Arial" w:hAnsi="Arial" w:cs="Arial"/>
          <w:b/>
          <w:bCs/>
          <w:sz w:val="24"/>
          <w:szCs w:val="24"/>
          <w:vertAlign w:val="superscript"/>
        </w:rPr>
        <w:t>th</w:t>
      </w:r>
      <w:r w:rsidRPr="00053568">
        <w:rPr>
          <w:rFonts w:ascii="Arial" w:eastAsia="MS Mincho" w:hAnsi="Arial" w:cs="Arial"/>
          <w:b/>
          <w:bCs/>
          <w:sz w:val="24"/>
          <w:szCs w:val="24"/>
          <w:lang w:eastAsia="ja-JP"/>
        </w:rPr>
        <w:t>, 2025</w:t>
      </w:r>
    </w:p>
    <w:p w14:paraId="66297322" w14:textId="47AAD9C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72D84">
        <w:rPr>
          <w:rFonts w:ascii="Arial" w:eastAsia="맑은 고딕" w:hAnsi="Arial"/>
          <w:sz w:val="24"/>
          <w:szCs w:val="24"/>
          <w:lang w:eastAsia="ko-KR"/>
        </w:rPr>
        <w:t>10</w:t>
      </w:r>
      <w:r w:rsidR="00C010B9">
        <w:rPr>
          <w:rFonts w:ascii="Arial" w:eastAsia="맑은 고딕" w:hAnsi="Arial"/>
          <w:sz w:val="24"/>
          <w:szCs w:val="24"/>
          <w:lang w:eastAsia="ko-KR"/>
        </w:rPr>
        <w:t>.</w:t>
      </w:r>
      <w:r w:rsidR="00572D84">
        <w:rPr>
          <w:rFonts w:ascii="Arial" w:eastAsia="맑은 고딕" w:hAnsi="Arial"/>
          <w:sz w:val="24"/>
          <w:szCs w:val="24"/>
          <w:lang w:eastAsia="ko-KR"/>
        </w:rPr>
        <w:t>6</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E262A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140FD0">
        <w:rPr>
          <w:rFonts w:ascii="Arial" w:eastAsia="맑은 고딕" w:hAnsi="Arial" w:cs="Arial"/>
          <w:sz w:val="24"/>
          <w:lang w:eastAsia="ko-KR"/>
        </w:rPr>
        <w:t xml:space="preserve">NR-NTN </w:t>
      </w:r>
      <w:r w:rsidR="00DD2A0A">
        <w:rPr>
          <w:rFonts w:ascii="Arial" w:eastAsia="맑은 고딕" w:hAnsi="Arial" w:cs="Arial"/>
          <w:sz w:val="24"/>
          <w:lang w:eastAsia="ko-KR"/>
        </w:rPr>
        <w:t xml:space="preserve">GNSS </w:t>
      </w:r>
      <w:r w:rsidR="00140FD0">
        <w:rPr>
          <w:rFonts w:ascii="Arial" w:eastAsia="맑은 고딕" w:hAnsi="Arial" w:cs="Arial"/>
          <w:sz w:val="24"/>
          <w:lang w:eastAsia="ko-KR"/>
        </w:rPr>
        <w:t>resilience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25B85A37" w14:textId="1B1438AB" w:rsidR="00620779" w:rsidRDefault="0003204E" w:rsidP="00DF187A">
      <w:pPr>
        <w:spacing w:before="180"/>
        <w:jc w:val="both"/>
        <w:rPr>
          <w:rFonts w:eastAsia="MS Gothic"/>
          <w:szCs w:val="16"/>
          <w:lang w:eastAsia="ko-KR"/>
        </w:rPr>
      </w:pPr>
      <w:bookmarkStart w:id="4" w:name="_Hlk145277988"/>
      <w:r>
        <w:rPr>
          <w:rFonts w:eastAsia="MS Gothic"/>
          <w:szCs w:val="16"/>
          <w:lang w:eastAsia="ko-KR"/>
        </w:rPr>
        <w:t>In t</w:t>
      </w:r>
      <w:r w:rsidR="00DF67AE" w:rsidRPr="00DF67AE">
        <w:rPr>
          <w:rFonts w:eastAsia="MS Gothic"/>
          <w:szCs w:val="16"/>
          <w:lang w:eastAsia="ko-KR"/>
        </w:rPr>
        <w:t>he RAN#</w:t>
      </w:r>
      <w:r w:rsidR="00BE524B">
        <w:rPr>
          <w:rFonts w:eastAsia="MS Gothic"/>
          <w:szCs w:val="16"/>
          <w:lang w:eastAsia="ko-KR"/>
        </w:rPr>
        <w:t>108</w:t>
      </w:r>
      <w:r w:rsidR="005A4662">
        <w:rPr>
          <w:rFonts w:eastAsia="MS Gothic"/>
          <w:szCs w:val="16"/>
          <w:lang w:eastAsia="ko-KR"/>
        </w:rPr>
        <w:t xml:space="preserve">, </w:t>
      </w:r>
      <w:r w:rsidR="00BE524B">
        <w:rPr>
          <w:rFonts w:eastAsia="MS Gothic"/>
          <w:szCs w:val="16"/>
          <w:lang w:eastAsia="ko-KR"/>
        </w:rPr>
        <w:t>the new SID</w:t>
      </w:r>
      <w:r w:rsidR="00C35975">
        <w:rPr>
          <w:rFonts w:eastAsia="MS Gothic"/>
          <w:szCs w:val="16"/>
          <w:lang w:eastAsia="ko-KR"/>
        </w:rPr>
        <w:t xml:space="preserve"> [1]</w:t>
      </w:r>
      <w:r w:rsidR="00BE524B">
        <w:rPr>
          <w:rFonts w:eastAsia="MS Gothic"/>
          <w:szCs w:val="16"/>
          <w:lang w:eastAsia="ko-KR"/>
        </w:rPr>
        <w:t xml:space="preserve"> was approved for studying GNSS resilient NR-NTN operation. </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74BFB605" w14:textId="77777777" w:rsidR="00620A0E" w:rsidRPr="009B7099" w:rsidRDefault="00620A0E" w:rsidP="00620A0E">
            <w:r w:rsidRPr="009B7099">
              <w:t>The study will be carried assuming that</w:t>
            </w:r>
          </w:p>
          <w:p w14:paraId="79B6DB9E" w14:textId="77777777" w:rsidR="00620A0E" w:rsidRPr="009B7099" w:rsidRDefault="00620A0E" w:rsidP="00620A0E">
            <w:pPr>
              <w:numPr>
                <w:ilvl w:val="0"/>
                <w:numId w:val="35"/>
              </w:numPr>
              <w:overflowPunct w:val="0"/>
              <w:autoSpaceDE w:val="0"/>
              <w:autoSpaceDN w:val="0"/>
              <w:adjustRightInd w:val="0"/>
              <w:spacing w:after="0"/>
              <w:textAlignment w:val="baseline"/>
              <w:rPr>
                <w:szCs w:val="16"/>
              </w:rPr>
            </w:pPr>
            <w:r w:rsidRPr="009B7099">
              <w:rPr>
                <w:szCs w:val="16"/>
              </w:rPr>
              <w:t xml:space="preserve">The GNSS information in UE with GNSS capability may be 1/ temporarily unavailable or 2/ available but </w:t>
            </w:r>
            <w:r w:rsidRPr="009B7099">
              <w:rPr>
                <w:rFonts w:hint="eastAsia"/>
                <w:szCs w:val="16"/>
              </w:rPr>
              <w:t>with</w:t>
            </w:r>
            <w:r w:rsidRPr="009B7099">
              <w:rPr>
                <w:szCs w:val="16"/>
              </w:rPr>
              <w:t xml:space="preserve"> </w:t>
            </w:r>
            <w:r w:rsidRPr="009B7099">
              <w:rPr>
                <w:rFonts w:hint="eastAsia"/>
                <w:szCs w:val="16"/>
              </w:rPr>
              <w:t xml:space="preserve">GNSS position accuracy </w:t>
            </w:r>
            <w:r w:rsidRPr="009B7099">
              <w:rPr>
                <w:szCs w:val="16"/>
              </w:rPr>
              <w:t>degradation or 3/ available but with increased GNSS measurement period for power saving purpose</w:t>
            </w:r>
          </w:p>
          <w:p w14:paraId="77143BB3"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This study will initially focus on 1/ (where GNSS information is temporarily unavailable)</w:t>
            </w:r>
          </w:p>
          <w:p w14:paraId="5E43333E"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Note: This study does not include any enhancement on positioning for the above scenario</w:t>
            </w:r>
          </w:p>
          <w:p w14:paraId="6A8E41EF" w14:textId="77777777" w:rsidR="00620A0E" w:rsidRDefault="00620A0E" w:rsidP="00620A0E"/>
          <w:p w14:paraId="6E846016" w14:textId="77777777" w:rsidR="00620A0E" w:rsidRPr="009B7099" w:rsidRDefault="00620A0E" w:rsidP="00620A0E">
            <w:r w:rsidRPr="009B7099">
              <w:t>Study GNSS resilient NR-NTN operation [RAN1, RAN4]</w:t>
            </w:r>
          </w:p>
          <w:p w14:paraId="67672C44" w14:textId="77777777" w:rsidR="00620A0E" w:rsidRPr="009B7099" w:rsidRDefault="00620A0E" w:rsidP="00620A0E">
            <w:pPr>
              <w:numPr>
                <w:ilvl w:val="0"/>
                <w:numId w:val="35"/>
              </w:numPr>
              <w:overflowPunct w:val="0"/>
              <w:autoSpaceDE w:val="0"/>
              <w:autoSpaceDN w:val="0"/>
              <w:adjustRightInd w:val="0"/>
              <w:spacing w:after="0"/>
              <w:textAlignment w:val="baseline"/>
              <w:rPr>
                <w:szCs w:val="16"/>
              </w:rPr>
            </w:pPr>
            <w:r w:rsidRPr="009B7099">
              <w:rPr>
                <w:szCs w:val="16"/>
              </w:rPr>
              <w:t xml:space="preserve">Assess impact on initial access and connected mode procedures for NR-NTN, including potential implications if any on RAN4 RRM specifications </w:t>
            </w:r>
          </w:p>
          <w:p w14:paraId="7C1A2BB4"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 xml:space="preserve">Aim to minimize physical layer procedures impact </w:t>
            </w:r>
          </w:p>
          <w:p w14:paraId="130B9406"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Avoid physical layer channel/signal changes</w:t>
            </w:r>
          </w:p>
          <w:p w14:paraId="3E3A78EE"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 xml:space="preserve">Backward compatible issues with legacy NTN capable UEs will be assessed and should be prevented </w:t>
            </w:r>
          </w:p>
          <w:p w14:paraId="643E18A0"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Applicable to NGSO and GSO constellations, NTN operating in below and in above 10 GHz frequency bands, transparent and regenerative satellites</w:t>
            </w:r>
          </w:p>
          <w:p w14:paraId="3D43ADFB" w14:textId="77777777" w:rsidR="00620A0E" w:rsidRPr="009B7099" w:rsidRDefault="00620A0E" w:rsidP="00620A0E">
            <w:pPr>
              <w:numPr>
                <w:ilvl w:val="0"/>
                <w:numId w:val="35"/>
              </w:numPr>
              <w:overflowPunct w:val="0"/>
              <w:autoSpaceDE w:val="0"/>
              <w:autoSpaceDN w:val="0"/>
              <w:adjustRightInd w:val="0"/>
              <w:spacing w:after="0"/>
              <w:textAlignment w:val="baseline"/>
              <w:rPr>
                <w:szCs w:val="16"/>
              </w:rPr>
            </w:pPr>
            <w:r w:rsidRPr="009B7099">
              <w:rPr>
                <w:szCs w:val="16"/>
              </w:rPr>
              <w:t>Check in RAN#112 (June, 2026) to decide whether to proceed with normative work, extend the study item, or postpone normative work to Release 21</w:t>
            </w:r>
          </w:p>
          <w:p w14:paraId="74CDFBD9" w14:textId="7303D2ED" w:rsidR="0024329E" w:rsidRPr="00620A0E" w:rsidRDefault="0024329E" w:rsidP="00FC5D74">
            <w:pPr>
              <w:spacing w:after="0"/>
              <w:rPr>
                <w:rFonts w:eastAsia="SimSun"/>
                <w:bCs/>
                <w:iCs/>
                <w:lang w:eastAsia="zh-CN"/>
              </w:rPr>
            </w:pPr>
          </w:p>
        </w:tc>
      </w:tr>
    </w:tbl>
    <w:p w14:paraId="6C580214" w14:textId="24789911" w:rsidR="00291B04" w:rsidRDefault="00FE6651" w:rsidP="0029638B">
      <w:pPr>
        <w:spacing w:before="180"/>
        <w:ind w:firstLine="284"/>
        <w:jc w:val="both"/>
        <w:rPr>
          <w:rFonts w:eastAsia="MS Gothic"/>
          <w:szCs w:val="16"/>
          <w:lang w:eastAsia="ko-KR"/>
        </w:rPr>
      </w:pPr>
      <w:r>
        <w:rPr>
          <w:rFonts w:eastAsia="MS Gothic"/>
          <w:szCs w:val="16"/>
          <w:lang w:eastAsia="ko-KR"/>
        </w:rPr>
        <w:t>This contribution discusses</w:t>
      </w:r>
      <w:r w:rsidR="00D63DF6">
        <w:rPr>
          <w:rFonts w:eastAsia="MS Gothic"/>
          <w:szCs w:val="16"/>
          <w:lang w:eastAsia="ko-KR"/>
        </w:rPr>
        <w:t xml:space="preserve"> on how to address the issues related to </w:t>
      </w:r>
      <w:r w:rsidR="0014132D">
        <w:rPr>
          <w:rFonts w:eastAsia="MS Gothic"/>
          <w:szCs w:val="16"/>
          <w:lang w:eastAsia="ko-KR"/>
        </w:rPr>
        <w:t xml:space="preserve">GNSS temporarily unavailable </w:t>
      </w:r>
      <w:r w:rsidR="00D63DF6">
        <w:rPr>
          <w:rFonts w:eastAsia="MS Gothic"/>
          <w:szCs w:val="16"/>
          <w:lang w:eastAsia="ko-KR"/>
        </w:rPr>
        <w:t>UE</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682E5123" w14:textId="67C80A7A" w:rsidR="00706EC5" w:rsidRPr="00C15AF9" w:rsidRDefault="00706EC5" w:rsidP="00C15AF9">
      <w:pPr>
        <w:pStyle w:val="af8"/>
        <w:jc w:val="both"/>
        <w:rPr>
          <w:rFonts w:ascii="Times New Roman" w:eastAsia="MS Gothic" w:hAnsi="Times New Roman" w:cs="Times New Roman"/>
          <w:sz w:val="20"/>
          <w:szCs w:val="16"/>
        </w:rPr>
      </w:pPr>
      <w:r w:rsidRPr="00C15AF9">
        <w:rPr>
          <w:rFonts w:ascii="Times New Roman" w:eastAsia="MS Gothic" w:hAnsi="Times New Roman" w:cs="Times New Roman"/>
          <w:sz w:val="20"/>
          <w:szCs w:val="16"/>
        </w:rPr>
        <w:t xml:space="preserve">In [2], for uplink timing pre-compensation, specifically concerning timing advance (TA) during initial access and subsequent TA adjustments, two provisional solutions were outlined:  </w:t>
      </w:r>
    </w:p>
    <w:p w14:paraId="623D819C" w14:textId="77777777" w:rsidR="00706EC5" w:rsidRPr="00706EC5" w:rsidRDefault="00706EC5" w:rsidP="0065443C">
      <w:pPr>
        <w:pStyle w:val="af9"/>
        <w:numPr>
          <w:ilvl w:val="0"/>
          <w:numId w:val="43"/>
        </w:numPr>
        <w:ind w:left="806" w:hanging="403"/>
        <w:jc w:val="both"/>
        <w:rPr>
          <w:rFonts w:ascii="Times New Roman" w:hAnsi="Times New Roman"/>
          <w:sz w:val="20"/>
          <w:szCs w:val="20"/>
          <w:lang w:val="en-GB"/>
        </w:rPr>
      </w:pPr>
      <w:r w:rsidRPr="00706EC5">
        <w:rPr>
          <w:rFonts w:ascii="Times New Roman" w:hAnsi="Times New Roman"/>
          <w:sz w:val="20"/>
          <w:szCs w:val="20"/>
          <w:lang w:val="en-GB"/>
        </w:rPr>
        <w:t xml:space="preserve">Option 1: Autonomously acquiring TA at the UE using known UE location and satellite ephemeris.  </w:t>
      </w:r>
    </w:p>
    <w:p w14:paraId="268B934A" w14:textId="77777777" w:rsidR="00706EC5" w:rsidRPr="00706EC5" w:rsidRDefault="00706EC5" w:rsidP="0065443C">
      <w:pPr>
        <w:pStyle w:val="af9"/>
        <w:numPr>
          <w:ilvl w:val="0"/>
          <w:numId w:val="43"/>
        </w:numPr>
        <w:ind w:left="806" w:hanging="403"/>
        <w:jc w:val="both"/>
        <w:rPr>
          <w:rFonts w:ascii="Times New Roman" w:hAnsi="Times New Roman"/>
          <w:sz w:val="20"/>
          <w:szCs w:val="20"/>
          <w:lang w:val="en-GB"/>
        </w:rPr>
      </w:pPr>
      <w:r w:rsidRPr="00706EC5">
        <w:rPr>
          <w:rFonts w:ascii="Times New Roman" w:hAnsi="Times New Roman"/>
          <w:sz w:val="20"/>
          <w:szCs w:val="20"/>
          <w:lang w:val="en-GB"/>
        </w:rPr>
        <w:t xml:space="preserve">Option 2: Timing advance adjustments based on network indications.  </w:t>
      </w:r>
    </w:p>
    <w:p w14:paraId="4ECF08AD" w14:textId="7CA3A55C" w:rsidR="007662B4" w:rsidRPr="00C15AF9" w:rsidRDefault="00706EC5" w:rsidP="00C15AF9">
      <w:pPr>
        <w:pStyle w:val="af8"/>
        <w:jc w:val="both"/>
        <w:rPr>
          <w:rFonts w:ascii="Times New Roman" w:eastAsia="MS Gothic" w:hAnsi="Times New Roman" w:cs="Times New Roman"/>
          <w:sz w:val="20"/>
          <w:szCs w:val="16"/>
        </w:rPr>
      </w:pPr>
      <w:r w:rsidRPr="00C15AF9">
        <w:rPr>
          <w:rFonts w:ascii="Times New Roman" w:eastAsia="MS Gothic" w:hAnsi="Times New Roman" w:cs="Times New Roman"/>
          <w:sz w:val="20"/>
          <w:szCs w:val="16"/>
        </w:rPr>
        <w:t>Ultimately, for early releases of NTN UEs, Option 1 was selected. This implies that Rel-17/18/19 UEs will be equipped with GNSS, enabling them to support uplink time and frequency pre-compensation using GNSS-derived positions. GNSS availability is thus critical for NTN access, as it is essential for physical layer operations.</w:t>
      </w:r>
    </w:p>
    <w:p w14:paraId="778CAAB6" w14:textId="32261430" w:rsidR="007662B4" w:rsidRPr="00C15AF9" w:rsidRDefault="00267DA9" w:rsidP="00C15AF9">
      <w:pPr>
        <w:pStyle w:val="af8"/>
        <w:jc w:val="both"/>
        <w:rPr>
          <w:rFonts w:ascii="Times New Roman" w:eastAsia="MS Gothic" w:hAnsi="Times New Roman" w:cs="Times New Roman"/>
          <w:sz w:val="20"/>
          <w:szCs w:val="16"/>
        </w:rPr>
      </w:pPr>
      <w:r w:rsidRPr="00C15AF9">
        <w:rPr>
          <w:rFonts w:ascii="Times New Roman" w:eastAsia="MS Gothic" w:hAnsi="Times New Roman" w:cs="Times New Roman"/>
          <w:sz w:val="20"/>
          <w:szCs w:val="16"/>
        </w:rPr>
        <w:lastRenderedPageBreak/>
        <w:t xml:space="preserve">However, in Rel-20, we examine a scenario where a UE temporarily cannot estimate its position accurately due to insufficient or weak GNSS signals. In this instance, the UE is unable to maintain uplink timing. The reason is that, according to the specifications, the uplink frame number i for UE transmission </w:t>
      </w:r>
      <w:r w:rsidR="00F56D63">
        <w:rPr>
          <w:rFonts w:ascii="Times New Roman" w:eastAsia="MS Gothic" w:hAnsi="Times New Roman" w:cs="Times New Roman"/>
          <w:sz w:val="20"/>
          <w:szCs w:val="16"/>
        </w:rPr>
        <w:t>begins</w:t>
      </w:r>
    </w:p>
    <w:tbl>
      <w:tblPr>
        <w:tblW w:w="5000" w:type="pct"/>
        <w:tblLook w:val="04A0" w:firstRow="1" w:lastRow="0" w:firstColumn="1" w:lastColumn="0" w:noHBand="0" w:noVBand="1"/>
      </w:tblPr>
      <w:tblGrid>
        <w:gridCol w:w="974"/>
        <w:gridCol w:w="7798"/>
        <w:gridCol w:w="975"/>
      </w:tblGrid>
      <w:tr w:rsidR="007662B4" w:rsidRPr="000C1C90" w14:paraId="11718FB9" w14:textId="77777777" w:rsidTr="00324A8C">
        <w:tc>
          <w:tcPr>
            <w:tcW w:w="500" w:type="pct"/>
          </w:tcPr>
          <w:p w14:paraId="6A7E0E76" w14:textId="77777777" w:rsidR="007662B4" w:rsidRPr="000C1C90" w:rsidRDefault="007662B4" w:rsidP="0059510F">
            <w:pPr>
              <w:jc w:val="both"/>
              <w:rPr>
                <w:lang w:val="en-GB"/>
              </w:rPr>
            </w:pPr>
            <w:bookmarkStart w:id="5" w:name="_Hlk139014426"/>
          </w:p>
        </w:tc>
        <w:tc>
          <w:tcPr>
            <w:tcW w:w="4000" w:type="pct"/>
          </w:tcPr>
          <w:p w14:paraId="00FDB8EF" w14:textId="77777777" w:rsidR="007662B4" w:rsidRPr="00A81227" w:rsidRDefault="00247740" w:rsidP="0059510F">
            <w:pPr>
              <w:jc w:val="both"/>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w:bookmarkStart w:id="6" w:name="_Hlk205473431"/>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w:bookmarkEnd w:id="6"/>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w:bookmarkStart w:id="7" w:name="_Hlk205472804"/>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w:bookmarkEnd w:id="7"/>
                    <m:r>
                      <w:rPr>
                        <w:rFonts w:ascii="Cambria Math" w:hAnsi="Cambria Math"/>
                        <w:lang w:val="sv-SE"/>
                      </w:rPr>
                      <m:t>+</m:t>
                    </m:r>
                    <w:bookmarkStart w:id="8" w:name="_Hlk205474794"/>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w:bookmarkEnd w:id="8"/>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tc>
        <w:tc>
          <w:tcPr>
            <w:tcW w:w="500" w:type="pct"/>
          </w:tcPr>
          <w:p w14:paraId="20AC6A2A" w14:textId="77777777" w:rsidR="007662B4" w:rsidRPr="000C1C90" w:rsidRDefault="007662B4" w:rsidP="0059510F">
            <w:pPr>
              <w:jc w:val="both"/>
              <w:rPr>
                <w:lang w:val="en-GB"/>
              </w:rPr>
            </w:pPr>
            <w:bookmarkStart w:id="9" w:name="_Ref139014378"/>
            <w:bookmarkStart w:id="10" w:name="_Ref139014389"/>
            <w:r w:rsidRPr="000C1C90">
              <w:t>(</w:t>
            </w:r>
            <w:r>
              <w:rPr>
                <w:noProof/>
              </w:rPr>
              <w:fldChar w:fldCharType="begin"/>
            </w:r>
            <w:r>
              <w:rPr>
                <w:noProof/>
              </w:rPr>
              <w:instrText xml:space="preserve"> SEQ Equation \* ARABIC </w:instrText>
            </w:r>
            <w:r>
              <w:rPr>
                <w:noProof/>
              </w:rPr>
              <w:fldChar w:fldCharType="separate"/>
            </w:r>
            <w:r>
              <w:rPr>
                <w:noProof/>
              </w:rPr>
              <w:t>1</w:t>
            </w:r>
            <w:r>
              <w:rPr>
                <w:noProof/>
              </w:rPr>
              <w:fldChar w:fldCharType="end"/>
            </w:r>
            <w:bookmarkEnd w:id="9"/>
            <w:r w:rsidRPr="000C1C90">
              <w:t>)</w:t>
            </w:r>
            <w:bookmarkEnd w:id="10"/>
          </w:p>
        </w:tc>
      </w:tr>
    </w:tbl>
    <w:bookmarkEnd w:id="5"/>
    <w:p w14:paraId="4CA36F9B" w14:textId="6A7D65B6" w:rsidR="007662B4" w:rsidRPr="00C15AF9" w:rsidRDefault="007662B4" w:rsidP="00C15AF9">
      <w:pPr>
        <w:pStyle w:val="af8"/>
        <w:jc w:val="both"/>
        <w:rPr>
          <w:rFonts w:ascii="Times New Roman" w:eastAsia="MS Gothic" w:hAnsi="Times New Roman" w:cs="Times New Roman"/>
          <w:sz w:val="20"/>
          <w:szCs w:val="16"/>
        </w:rPr>
      </w:pPr>
      <w:r w:rsidRPr="00C15AF9">
        <w:rPr>
          <w:rFonts w:ascii="Times New Roman" w:eastAsia="MS Gothic" w:hAnsi="Times New Roman" w:cs="Times New Roman"/>
          <w:sz w:val="20"/>
          <w:szCs w:val="16"/>
        </w:rPr>
        <w:t xml:space="preserve">before the start of the corresponding downlink frame at the UE, and in the absence of GNSS information UE will not be able to calculate </w:t>
      </w:r>
      <m:oMath>
        <m:sSubSup>
          <m:sSubSupPr>
            <m:ctrlPr>
              <w:rPr>
                <w:rFonts w:ascii="Cambria Math" w:eastAsia="MS Gothic" w:hAnsi="Cambria Math" w:cs="Times New Roman"/>
                <w:sz w:val="20"/>
                <w:szCs w:val="16"/>
              </w:rPr>
            </m:ctrlPr>
          </m:sSubSupPr>
          <m:e>
            <m:r>
              <w:rPr>
                <w:rFonts w:ascii="Cambria Math" w:eastAsia="MS Gothic" w:hAnsi="Cambria Math" w:cs="Times New Roman"/>
                <w:sz w:val="20"/>
                <w:szCs w:val="16"/>
              </w:rPr>
              <m:t>N</m:t>
            </m:r>
          </m:e>
          <m:sub>
            <m:r>
              <m:rPr>
                <m:nor/>
              </m:rPr>
              <w:rPr>
                <w:rFonts w:ascii="Times New Roman" w:eastAsia="MS Gothic" w:hAnsi="Times New Roman" w:cs="Times New Roman"/>
                <w:sz w:val="20"/>
                <w:szCs w:val="16"/>
              </w:rPr>
              <m:t>TA,adj</m:t>
            </m:r>
          </m:sub>
          <m:sup>
            <m:r>
              <m:rPr>
                <m:nor/>
              </m:rPr>
              <w:rPr>
                <w:rFonts w:ascii="Times New Roman" w:eastAsia="MS Gothic" w:hAnsi="Times New Roman" w:cs="Times New Roman"/>
                <w:sz w:val="20"/>
                <w:szCs w:val="16"/>
              </w:rPr>
              <m:t>UE</m:t>
            </m:r>
          </m:sup>
        </m:sSubSup>
      </m:oMath>
      <w:r w:rsidRPr="00C15AF9">
        <w:rPr>
          <w:rFonts w:ascii="Times New Roman" w:eastAsia="MS Gothic" w:hAnsi="Times New Roman" w:cs="Times New Roman"/>
          <w:sz w:val="20"/>
          <w:szCs w:val="16"/>
        </w:rPr>
        <w:t xml:space="preserve">. On the other hand, the UE may still receive downlink signals so it still receives the system information from </w:t>
      </w:r>
      <w:r w:rsidR="00F56D63">
        <w:rPr>
          <w:rFonts w:ascii="Times New Roman" w:eastAsia="MS Gothic" w:hAnsi="Times New Roman" w:cs="Times New Roman"/>
          <w:sz w:val="20"/>
          <w:szCs w:val="16"/>
        </w:rPr>
        <w:t xml:space="preserve">the </w:t>
      </w:r>
      <w:r w:rsidRPr="00C15AF9">
        <w:rPr>
          <w:rFonts w:ascii="Times New Roman" w:eastAsia="MS Gothic" w:hAnsi="Times New Roman" w:cs="Times New Roman"/>
          <w:sz w:val="20"/>
          <w:szCs w:val="16"/>
        </w:rPr>
        <w:t xml:space="preserve">network. Therefore the UE is still able to continue calculating </w:t>
      </w:r>
      <m:oMath>
        <m:sSubSup>
          <m:sSubSupPr>
            <m:ctrlPr>
              <w:rPr>
                <w:rFonts w:ascii="Cambria Math" w:eastAsia="MS Gothic" w:hAnsi="Cambria Math" w:cs="Times New Roman"/>
                <w:sz w:val="20"/>
                <w:szCs w:val="16"/>
              </w:rPr>
            </m:ctrlPr>
          </m:sSubSupPr>
          <m:e>
            <m:r>
              <w:rPr>
                <w:rFonts w:ascii="Cambria Math" w:eastAsia="MS Gothic" w:hAnsi="Cambria Math" w:cs="Times New Roman"/>
                <w:sz w:val="20"/>
                <w:szCs w:val="16"/>
              </w:rPr>
              <m:t>N</m:t>
            </m:r>
          </m:e>
          <m:sub>
            <m:r>
              <m:rPr>
                <m:nor/>
              </m:rPr>
              <w:rPr>
                <w:rFonts w:ascii="Times New Roman" w:eastAsia="MS Gothic" w:hAnsi="Times New Roman" w:cs="Times New Roman"/>
                <w:sz w:val="20"/>
                <w:szCs w:val="16"/>
              </w:rPr>
              <m:t>TA,adj</m:t>
            </m:r>
          </m:sub>
          <m:sup>
            <m:r>
              <m:rPr>
                <m:nor/>
              </m:rPr>
              <w:rPr>
                <w:rFonts w:ascii="Times New Roman" w:eastAsia="MS Gothic" w:hAnsi="Times New Roman" w:cs="Times New Roman"/>
                <w:sz w:val="20"/>
                <w:szCs w:val="16"/>
              </w:rPr>
              <m:t>common</m:t>
            </m:r>
          </m:sup>
        </m:sSubSup>
      </m:oMath>
      <w:r w:rsidRPr="00C15AF9">
        <w:rPr>
          <w:rFonts w:ascii="Times New Roman" w:eastAsia="MS Gothic" w:hAnsi="Times New Roman" w:cs="Times New Roman"/>
          <w:sz w:val="20"/>
          <w:szCs w:val="16"/>
        </w:rPr>
        <w:t xml:space="preserve"> and is able to receive relevant satellite’s ephemeris information periodically.</w:t>
      </w:r>
      <w:r w:rsidR="001F2722" w:rsidRPr="00C15AF9">
        <w:rPr>
          <w:rFonts w:ascii="Times New Roman" w:eastAsia="MS Gothic" w:hAnsi="Times New Roman" w:cs="Times New Roman"/>
          <w:sz w:val="20"/>
          <w:szCs w:val="16"/>
        </w:rPr>
        <w:t xml:space="preserve"> Again, UE is not able to compensate service link delay between UE and satellite due to temporarily unavailable GNSS information. </w:t>
      </w:r>
    </w:p>
    <w:p w14:paraId="064802AC" w14:textId="5B58A706"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UE Behavior with Temporarily Unavailable GNSS: Pre- and Post-Access</w:t>
      </w:r>
    </w:p>
    <w:p w14:paraId="139B4592" w14:textId="6B08EA60"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Release 17 NR-NTN was built on the assumption that UEs would be equipped with GNSS functionality, enabling them to perform open-loop compensation for Doppler shift and propagation delay during both initial access and connected mode. This design simplifies the gNB</w:t>
      </w:r>
      <w:r w:rsidR="00F81F50">
        <w:rPr>
          <w:rFonts w:ascii="Times New Roman" w:eastAsiaTheme="minorEastAsia" w:hAnsi="Times New Roman" w:cs="Times New Roman"/>
          <w:sz w:val="20"/>
          <w:szCs w:val="16"/>
        </w:rPr>
        <w:t>’</w:t>
      </w:r>
      <w:r w:rsidRPr="00210C56">
        <w:rPr>
          <w:rFonts w:ascii="Times New Roman" w:eastAsia="MS Gothic" w:hAnsi="Times New Roman" w:cs="Times New Roman" w:hint="eastAsia"/>
          <w:sz w:val="20"/>
          <w:szCs w:val="16"/>
        </w:rPr>
        <w:t>s operation and ensures uplink synchronization in environments characterized by high relative velocities and long satellite-induced delays. However, real-world environments often deviate from this assumption. UEs may lose GNSS availability temporarily due to environmental factors such as tunnels, urban canyons, indoor locations, or dense tree cover.</w:t>
      </w:r>
    </w:p>
    <w:p w14:paraId="1D3A2B55" w14:textId="1A4D6751"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 xml:space="preserve">For instance, a UE entering a covered parking structure may attempt initial access without valid GNSS data. In the absence of velocity and position estimates, the UE cannot pre-compensate for Doppler, leading to PRACH preambles arriving with frequency or timing offsets </w:t>
      </w:r>
      <w:r w:rsidR="00F56D63">
        <w:rPr>
          <w:rFonts w:ascii="Times New Roman" w:eastAsia="MS Gothic" w:hAnsi="Times New Roman" w:cs="Times New Roman"/>
          <w:sz w:val="20"/>
          <w:szCs w:val="16"/>
        </w:rPr>
        <w:t>exceeding</w:t>
      </w:r>
      <w:r w:rsidR="00F56D63"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the gNB</w:t>
      </w:r>
      <w:r w:rsidR="004233C8">
        <w:rPr>
          <w:rFonts w:ascii="Times New Roman" w:eastAsia="MS Gothic" w:hAnsi="Times New Roman" w:cs="Times New Roman"/>
          <w:sz w:val="20"/>
          <w:szCs w:val="16"/>
        </w:rPr>
        <w:t>’</w:t>
      </w:r>
      <w:r w:rsidRPr="00210C56">
        <w:rPr>
          <w:rFonts w:ascii="Times New Roman" w:eastAsia="MS Gothic" w:hAnsi="Times New Roman" w:cs="Times New Roman" w:hint="eastAsia"/>
          <w:sz w:val="20"/>
          <w:szCs w:val="16"/>
        </w:rPr>
        <w:t>s detection window. Similarly, during connected mode, a drone passing under a bridge may temporarily lose GNSS signal, which causes accumulated timing drift and Doppler shift over subsequent transmissions. Without mitigation, this can result in HARQ failure</w:t>
      </w:r>
      <w:r w:rsidR="00F56D63">
        <w:rPr>
          <w:rFonts w:ascii="Times New Roman" w:eastAsia="MS Gothic" w:hAnsi="Times New Roman" w:cs="Times New Roman"/>
          <w:sz w:val="20"/>
          <w:szCs w:val="16"/>
        </w:rPr>
        <w:t>s</w:t>
      </w:r>
      <w:r w:rsidRPr="00210C56">
        <w:rPr>
          <w:rFonts w:ascii="Times New Roman" w:eastAsia="MS Gothic" w:hAnsi="Times New Roman" w:cs="Times New Roman" w:hint="eastAsia"/>
          <w:sz w:val="20"/>
          <w:szCs w:val="16"/>
        </w:rPr>
        <w:t xml:space="preserve"> or radio link degradation.</w:t>
      </w:r>
      <w:r w:rsidR="00411187">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To ensure robust NTN performance under these practical scenarios, it is important to study UE behavior specifically in the two following cases: (i) when GNSS is temporarily unavailable prior to initial access, and (ii) when GNSS becomes unavailable during RRC_CONNECTED. These distinct conditions require </w:t>
      </w:r>
      <w:r w:rsidR="00F56D63">
        <w:rPr>
          <w:rFonts w:ascii="Times New Roman" w:eastAsia="MS Gothic" w:hAnsi="Times New Roman" w:cs="Times New Roman"/>
          <w:sz w:val="20"/>
          <w:szCs w:val="16"/>
        </w:rPr>
        <w:t>tailored</w:t>
      </w:r>
      <w:r w:rsidR="00F56D63"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 xml:space="preserve">treatments and trigger </w:t>
      </w:r>
      <w:r w:rsidR="00F56D63">
        <w:rPr>
          <w:rFonts w:ascii="Times New Roman" w:eastAsia="MS Gothic" w:hAnsi="Times New Roman" w:cs="Times New Roman"/>
          <w:sz w:val="20"/>
          <w:szCs w:val="16"/>
        </w:rPr>
        <w:t>unique</w:t>
      </w:r>
      <w:r w:rsidR="00F56D63"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failure mechanisms.</w:t>
      </w:r>
    </w:p>
    <w:p w14:paraId="5B9D0F0E" w14:textId="1DD1E471" w:rsidR="00210C56" w:rsidRPr="00F2553E" w:rsidRDefault="00210C56" w:rsidP="00210C56">
      <w:pPr>
        <w:pStyle w:val="af8"/>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00F2553E" w:rsidRPr="00F2553E">
        <w:rPr>
          <w:rFonts w:ascii="Times New Roman" w:eastAsia="MS Gothic" w:hAnsi="Times New Roman" w:cs="Times New Roman"/>
          <w:b/>
          <w:bCs/>
          <w:sz w:val="20"/>
          <w:szCs w:val="16"/>
          <w:u w:val="single"/>
        </w:rPr>
        <w:t xml:space="preserve"> 1</w:t>
      </w:r>
      <w:r w:rsidRPr="00F2553E">
        <w:rPr>
          <w:rFonts w:ascii="Times New Roman" w:eastAsia="MS Gothic" w:hAnsi="Times New Roman" w:cs="Times New Roman" w:hint="eastAsia"/>
          <w:b/>
          <w:bCs/>
          <w:sz w:val="20"/>
          <w:szCs w:val="16"/>
          <w:u w:val="single"/>
        </w:rPr>
        <w:t>: RAN1 to study UE behavior for GNSS temporarily unavailable conditions before initial access and during RRC_CONNECTED.</w:t>
      </w:r>
    </w:p>
    <w:p w14:paraId="33576840" w14:textId="6B219CAA" w:rsidR="00210C56" w:rsidRPr="00210C56" w:rsidRDefault="00210C56" w:rsidP="00210C56">
      <w:pPr>
        <w:pStyle w:val="af8"/>
        <w:jc w:val="both"/>
        <w:rPr>
          <w:rFonts w:ascii="Times New Roman" w:eastAsia="MS Gothic" w:hAnsi="Times New Roman" w:cs="Times New Roman"/>
          <w:sz w:val="20"/>
          <w:szCs w:val="16"/>
        </w:rPr>
      </w:pPr>
    </w:p>
    <w:p w14:paraId="3B4722C3" w14:textId="766E18C6"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Enhancing Initial Access Robustness in GNSS-Unavailable Conditions</w:t>
      </w:r>
    </w:p>
    <w:p w14:paraId="23181784" w14:textId="2A22C37F"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 xml:space="preserve">Initial access in NR-NTN </w:t>
      </w:r>
      <w:r w:rsidR="008324A5">
        <w:rPr>
          <w:rFonts w:ascii="Times New Roman" w:eastAsia="MS Gothic" w:hAnsi="Times New Roman" w:cs="Times New Roman"/>
          <w:sz w:val="20"/>
          <w:szCs w:val="16"/>
        </w:rPr>
        <w:t>heavily relies</w:t>
      </w:r>
      <w:r w:rsidRPr="00210C56">
        <w:rPr>
          <w:rFonts w:ascii="Times New Roman" w:eastAsia="MS Gothic" w:hAnsi="Times New Roman" w:cs="Times New Roman" w:hint="eastAsia"/>
          <w:sz w:val="20"/>
          <w:szCs w:val="16"/>
        </w:rPr>
        <w:t xml:space="preserve"> on the UE's ability to pre-compensate Doppler and delay using GNSS. However, when GNSS is unavailable</w:t>
      </w:r>
      <w:r w:rsidR="00A719BF">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such as for UEs located indoors, underground, or in shielded vehicles</w:t>
      </w:r>
      <w:r w:rsidR="00A719BF">
        <w:rPr>
          <w:rFonts w:ascii="Times New Roman" w:eastAsiaTheme="minorEastAsia" w:hAnsi="Times New Roman" w:cs="Times New Roman" w:hint="eastAsia"/>
          <w:sz w:val="20"/>
          <w:szCs w:val="16"/>
        </w:rPr>
        <w:t>,</w:t>
      </w:r>
      <w:r w:rsidR="00A719BF">
        <w:rPr>
          <w:rFonts w:ascii="Times New Roman" w:eastAsiaTheme="minorEastAsia" w:hAnsi="Times New Roman" w:cs="Times New Roman"/>
          <w:sz w:val="20"/>
          <w:szCs w:val="16"/>
        </w:rPr>
        <w:t xml:space="preserve"> </w:t>
      </w:r>
      <w:r w:rsidRPr="00210C56">
        <w:rPr>
          <w:rFonts w:ascii="Times New Roman" w:eastAsia="MS Gothic" w:hAnsi="Times New Roman" w:cs="Times New Roman" w:hint="eastAsia"/>
          <w:sz w:val="20"/>
          <w:szCs w:val="16"/>
        </w:rPr>
        <w:t xml:space="preserve">this assumption </w:t>
      </w:r>
      <w:r w:rsidR="008324A5">
        <w:rPr>
          <w:rFonts w:ascii="Times New Roman" w:eastAsia="MS Gothic" w:hAnsi="Times New Roman" w:cs="Times New Roman"/>
          <w:sz w:val="20"/>
          <w:szCs w:val="16"/>
        </w:rPr>
        <w:t>becomes invalid</w:t>
      </w:r>
      <w:r w:rsidRPr="00210C56">
        <w:rPr>
          <w:rFonts w:ascii="Times New Roman" w:eastAsia="MS Gothic" w:hAnsi="Times New Roman" w:cs="Times New Roman" w:hint="eastAsia"/>
          <w:sz w:val="20"/>
          <w:szCs w:val="16"/>
        </w:rPr>
        <w:t>. In such cases, the PRACH signal transmitted by the UE may experience significant frequency or timing offset, which may fall outside the gNB</w:t>
      </w:r>
      <w:r w:rsidR="001E571E">
        <w:rPr>
          <w:rFonts w:ascii="Times New Roman" w:eastAsiaTheme="minorEastAsia" w:hAnsi="Times New Roman" w:cs="Times New Roman"/>
          <w:sz w:val="20"/>
          <w:szCs w:val="16"/>
        </w:rPr>
        <w:t>’</w:t>
      </w:r>
      <w:r w:rsidRPr="00210C56">
        <w:rPr>
          <w:rFonts w:ascii="Times New Roman" w:eastAsia="MS Gothic" w:hAnsi="Times New Roman" w:cs="Times New Roman" w:hint="eastAsia"/>
          <w:sz w:val="20"/>
          <w:szCs w:val="16"/>
        </w:rPr>
        <w:t xml:space="preserve">s detection </w:t>
      </w:r>
      <w:r w:rsidR="00B30B55">
        <w:rPr>
          <w:rFonts w:ascii="Times New Roman" w:eastAsia="MS Gothic" w:hAnsi="Times New Roman" w:cs="Times New Roman"/>
          <w:sz w:val="20"/>
          <w:szCs w:val="16"/>
        </w:rPr>
        <w:t>range</w:t>
      </w:r>
      <w:r w:rsidRPr="00210C56">
        <w:rPr>
          <w:rFonts w:ascii="Times New Roman" w:eastAsia="MS Gothic" w:hAnsi="Times New Roman" w:cs="Times New Roman" w:hint="eastAsia"/>
          <w:sz w:val="20"/>
          <w:szCs w:val="16"/>
        </w:rPr>
        <w:t>.</w:t>
      </w:r>
      <w:r w:rsidR="00326CD0">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For example, a UE located inside a moving train with metallic shielding may </w:t>
      </w:r>
      <w:r w:rsidR="00B30B55">
        <w:rPr>
          <w:rFonts w:ascii="Times New Roman" w:eastAsia="MS Gothic" w:hAnsi="Times New Roman" w:cs="Times New Roman"/>
          <w:sz w:val="20"/>
          <w:szCs w:val="16"/>
        </w:rPr>
        <w:t xml:space="preserve">fail to </w:t>
      </w:r>
      <w:r w:rsidRPr="00210C56">
        <w:rPr>
          <w:rFonts w:ascii="Times New Roman" w:eastAsia="MS Gothic" w:hAnsi="Times New Roman" w:cs="Times New Roman" w:hint="eastAsia"/>
          <w:sz w:val="20"/>
          <w:szCs w:val="16"/>
        </w:rPr>
        <w:t>receive GNSS signals. In the absence of GNSS, the UE cannot estimate velocity relative to the satellite, resulting in a Doppler offset. Without compensation, the PRACH may be severely misaligned, leading to initial access failure.</w:t>
      </w:r>
      <w:r w:rsidR="00340287">
        <w:rPr>
          <w:rFonts w:ascii="Times New Roman" w:eastAsia="MS Gothic" w:hAnsi="Times New Roman" w:cs="Times New Roman"/>
          <w:sz w:val="20"/>
          <w:szCs w:val="16"/>
        </w:rPr>
        <w:t xml:space="preserve"> </w:t>
      </w:r>
    </w:p>
    <w:p w14:paraId="4C977784" w14:textId="6CDE7834"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To address this</w:t>
      </w:r>
      <w:r w:rsidR="00B30B55">
        <w:rPr>
          <w:rFonts w:ascii="Times New Roman" w:eastAsia="MS Gothic" w:hAnsi="Times New Roman" w:cs="Times New Roman"/>
          <w:sz w:val="20"/>
          <w:szCs w:val="16"/>
        </w:rPr>
        <w:t xml:space="preserve"> issue</w:t>
      </w:r>
      <w:r w:rsidRPr="00210C56">
        <w:rPr>
          <w:rFonts w:ascii="Times New Roman" w:eastAsia="MS Gothic" w:hAnsi="Times New Roman" w:cs="Times New Roman" w:hint="eastAsia"/>
          <w:sz w:val="20"/>
          <w:szCs w:val="16"/>
        </w:rPr>
        <w:t xml:space="preserve">, the gNB can proactively broadcast assistance information to support initial access </w:t>
      </w:r>
      <w:r w:rsidR="00B30B55">
        <w:rPr>
          <w:rFonts w:ascii="Times New Roman" w:eastAsia="MS Gothic" w:hAnsi="Times New Roman" w:cs="Times New Roman"/>
          <w:sz w:val="20"/>
          <w:szCs w:val="16"/>
        </w:rPr>
        <w:t>for</w:t>
      </w:r>
      <w:r w:rsidR="00B30B55"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 xml:space="preserve">GNSS-unavailable UEs. This may include </w:t>
      </w:r>
      <w:r w:rsidR="002A6131">
        <w:rPr>
          <w:rFonts w:ascii="Times New Roman" w:eastAsia="MS Gothic" w:hAnsi="Times New Roman" w:cs="Times New Roman"/>
          <w:sz w:val="20"/>
          <w:szCs w:val="16"/>
        </w:rPr>
        <w:t>dedicated PRACH resource allocation</w:t>
      </w:r>
      <w:r w:rsidR="00D15620">
        <w:rPr>
          <w:rFonts w:ascii="Times New Roman" w:eastAsia="MS Gothic" w:hAnsi="Times New Roman" w:cs="Times New Roman"/>
          <w:sz w:val="20"/>
          <w:szCs w:val="16"/>
        </w:rPr>
        <w:t>s</w:t>
      </w:r>
      <w:r w:rsidR="006620E2">
        <w:rPr>
          <w:rFonts w:ascii="Times New Roman" w:eastAsia="MS Gothic" w:hAnsi="Times New Roman" w:cs="Times New Roman"/>
          <w:sz w:val="20"/>
          <w:szCs w:val="16"/>
        </w:rPr>
        <w:t xml:space="preserve"> or configurations</w:t>
      </w:r>
      <w:r w:rsidR="002A6131">
        <w:rPr>
          <w:rFonts w:ascii="Times New Roman" w:eastAsia="MS Gothic" w:hAnsi="Times New Roman" w:cs="Times New Roman"/>
          <w:sz w:val="20"/>
          <w:szCs w:val="16"/>
        </w:rPr>
        <w:t xml:space="preserve"> for the UEs</w:t>
      </w:r>
      <w:r w:rsidRPr="00210C56">
        <w:rPr>
          <w:rFonts w:ascii="Times New Roman" w:eastAsia="MS Gothic" w:hAnsi="Times New Roman" w:cs="Times New Roman" w:hint="eastAsia"/>
          <w:sz w:val="20"/>
          <w:szCs w:val="16"/>
        </w:rPr>
        <w:t>. Such parameters can be delivered through SIB. In addition, gNBs may apply extended PRACH detection windows or enhanced time-frequency search ranges to increase robustness.</w:t>
      </w:r>
      <w:r w:rsidR="00326CD0">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These enhancements provide a scalable framework to support initial access even when GNSS is temporarily unavailable, thereby increasing the reliability of NTN service coverage in </w:t>
      </w:r>
      <w:r w:rsidR="00B30B55">
        <w:rPr>
          <w:rFonts w:ascii="Times New Roman" w:eastAsia="MS Gothic" w:hAnsi="Times New Roman" w:cs="Times New Roman"/>
          <w:sz w:val="20"/>
          <w:szCs w:val="16"/>
        </w:rPr>
        <w:t>practical</w:t>
      </w:r>
      <w:r w:rsidR="00B30B55"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deployment environments.</w:t>
      </w:r>
    </w:p>
    <w:p w14:paraId="69D0D140" w14:textId="622A55FF" w:rsidR="00210C56" w:rsidRPr="00FC2D31" w:rsidRDefault="00210C56" w:rsidP="00210C56">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lastRenderedPageBreak/>
        <w:t>Proposal</w:t>
      </w:r>
      <w:r w:rsidR="00FC2D31">
        <w:rPr>
          <w:rFonts w:ascii="Times New Roman" w:eastAsia="MS Gothic" w:hAnsi="Times New Roman" w:cs="Times New Roman"/>
          <w:b/>
          <w:bCs/>
          <w:sz w:val="20"/>
          <w:szCs w:val="16"/>
          <w:u w:val="single"/>
        </w:rPr>
        <w:t xml:space="preserve"> 2</w:t>
      </w:r>
      <w:r w:rsidRPr="00FC2D31">
        <w:rPr>
          <w:rFonts w:ascii="Times New Roman" w:eastAsia="MS Gothic" w:hAnsi="Times New Roman" w:cs="Times New Roman" w:hint="eastAsia"/>
          <w:b/>
          <w:bCs/>
          <w:sz w:val="20"/>
          <w:szCs w:val="16"/>
          <w:u w:val="single"/>
        </w:rPr>
        <w:t>: RAN1 to study enhancements to initial access procedures to improve robustness under GNSS temporarily unavailable conditions, including gNB-assisted PRACH configuration adaptation.</w:t>
      </w:r>
    </w:p>
    <w:p w14:paraId="0AF87D56" w14:textId="0384072B" w:rsidR="00210C56" w:rsidRPr="00210C56" w:rsidRDefault="00210C56" w:rsidP="00210C56">
      <w:pPr>
        <w:pStyle w:val="af8"/>
        <w:jc w:val="both"/>
        <w:rPr>
          <w:rFonts w:ascii="Times New Roman" w:eastAsia="MS Gothic" w:hAnsi="Times New Roman" w:cs="Times New Roman"/>
          <w:sz w:val="20"/>
          <w:szCs w:val="16"/>
        </w:rPr>
      </w:pPr>
    </w:p>
    <w:p w14:paraId="79ED1418" w14:textId="7D193F78"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Differentiated Resource Handling Based on GNSS Availability</w:t>
      </w:r>
    </w:p>
    <w:p w14:paraId="16CCAEC1" w14:textId="68D3165A"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In mixed deployments, some UEs maintain GNSS availability and can apply precise open-loop compensation, while others temporarily cannot. Treating both types identically in resource allocation and scheduling can result in inefficiencies and degraded performance. GNSS-</w:t>
      </w:r>
      <w:r w:rsidR="001E47EB">
        <w:rPr>
          <w:rFonts w:ascii="Times New Roman" w:eastAsia="MS Gothic" w:hAnsi="Times New Roman" w:cs="Times New Roman"/>
          <w:sz w:val="20"/>
          <w:szCs w:val="16"/>
        </w:rPr>
        <w:t xml:space="preserve">available </w:t>
      </w:r>
      <w:r w:rsidRPr="00210C56">
        <w:rPr>
          <w:rFonts w:ascii="Times New Roman" w:eastAsia="MS Gothic" w:hAnsi="Times New Roman" w:cs="Times New Roman" w:hint="eastAsia"/>
          <w:sz w:val="20"/>
          <w:szCs w:val="16"/>
        </w:rPr>
        <w:t xml:space="preserve">UEs can tolerate tighter timing and frequency constraints, while </w:t>
      </w:r>
      <w:r w:rsidR="007F3385">
        <w:rPr>
          <w:rFonts w:ascii="Times New Roman" w:eastAsia="MS Gothic" w:hAnsi="Times New Roman" w:cs="Times New Roman"/>
          <w:sz w:val="20"/>
          <w:szCs w:val="16"/>
        </w:rPr>
        <w:t xml:space="preserve">temporarily </w:t>
      </w:r>
      <w:r w:rsidRPr="00210C56">
        <w:rPr>
          <w:rFonts w:ascii="Times New Roman" w:eastAsia="MS Gothic" w:hAnsi="Times New Roman" w:cs="Times New Roman" w:hint="eastAsia"/>
          <w:sz w:val="20"/>
          <w:szCs w:val="16"/>
        </w:rPr>
        <w:t>GNSS-unavailable UEs may introduce large residual Doppler or timing drift.</w:t>
      </w:r>
      <w:r w:rsidR="002F73E1">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For instance, consider two uplink-scheduled UEs: one stationary with full GNSS lock, and another GNSS-unavailable and in motion. If both share the same uplink resource block, the latter may introduce a 25 kHz uncompensated Doppler offset, degrading the former</w:t>
      </w:r>
      <w:r w:rsidR="00ED4EE2">
        <w:rPr>
          <w:rFonts w:ascii="Times New Roman" w:eastAsia="MS Gothic" w:hAnsi="Times New Roman" w:cs="Times New Roman"/>
          <w:sz w:val="20"/>
          <w:szCs w:val="16"/>
        </w:rPr>
        <w:t>’</w:t>
      </w:r>
      <w:r w:rsidRPr="00210C56">
        <w:rPr>
          <w:rFonts w:ascii="Times New Roman" w:eastAsia="MS Gothic" w:hAnsi="Times New Roman" w:cs="Times New Roman" w:hint="eastAsia"/>
          <w:sz w:val="20"/>
          <w:szCs w:val="16"/>
        </w:rPr>
        <w:t xml:space="preserve">s reception through spectral leakage. </w:t>
      </w:r>
    </w:p>
    <w:p w14:paraId="0025C412" w14:textId="448C54F0"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 xml:space="preserve">To ensure fairness and performance consistency, the gNB may differentiate PRACH pools, uplink </w:t>
      </w:r>
      <w:r w:rsidR="00E03B00">
        <w:rPr>
          <w:rFonts w:ascii="Times New Roman" w:eastAsia="MS Gothic" w:hAnsi="Times New Roman" w:cs="Times New Roman"/>
          <w:sz w:val="20"/>
          <w:szCs w:val="16"/>
        </w:rPr>
        <w:t>scheduling and</w:t>
      </w:r>
      <w:r w:rsidRPr="00210C56">
        <w:rPr>
          <w:rFonts w:ascii="Times New Roman" w:eastAsia="MS Gothic" w:hAnsi="Times New Roman" w:cs="Times New Roman" w:hint="eastAsia"/>
          <w:sz w:val="20"/>
          <w:szCs w:val="16"/>
        </w:rPr>
        <w:t xml:space="preserve"> timing advance values</w:t>
      </w:r>
      <w:r w:rsidR="00E03B00">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based on each UE's GNSS availability. For example, a GNSS-unavailable UE may be scheduled</w:t>
      </w:r>
      <w:r w:rsidR="00BD1861">
        <w:rPr>
          <w:rFonts w:ascii="Times New Roman" w:eastAsia="MS Gothic" w:hAnsi="Times New Roman" w:cs="Times New Roman"/>
          <w:sz w:val="20"/>
          <w:szCs w:val="16"/>
        </w:rPr>
        <w:t xml:space="preserve"> with</w:t>
      </w:r>
      <w:r w:rsidRPr="00210C56">
        <w:rPr>
          <w:rFonts w:ascii="Times New Roman" w:eastAsia="MS Gothic" w:hAnsi="Times New Roman" w:cs="Times New Roman" w:hint="eastAsia"/>
          <w:sz w:val="20"/>
          <w:szCs w:val="16"/>
        </w:rPr>
        <w:t xml:space="preserve"> </w:t>
      </w:r>
      <w:r w:rsidR="00BD1861">
        <w:rPr>
          <w:rFonts w:ascii="Times New Roman" w:eastAsia="MS Gothic" w:hAnsi="Times New Roman" w:cs="Times New Roman"/>
          <w:sz w:val="20"/>
          <w:szCs w:val="16"/>
        </w:rPr>
        <w:t xml:space="preserve">closed-loop based TA and </w:t>
      </w:r>
      <w:r w:rsidR="00B30B55">
        <w:rPr>
          <w:rFonts w:ascii="Times New Roman" w:eastAsia="MS Gothic" w:hAnsi="Times New Roman" w:cs="Times New Roman"/>
          <w:sz w:val="20"/>
          <w:szCs w:val="16"/>
        </w:rPr>
        <w:t>D</w:t>
      </w:r>
      <w:r w:rsidR="00BD1861">
        <w:rPr>
          <w:rFonts w:ascii="Times New Roman" w:eastAsia="MS Gothic" w:hAnsi="Times New Roman" w:cs="Times New Roman"/>
          <w:sz w:val="20"/>
          <w:szCs w:val="16"/>
        </w:rPr>
        <w:t>oppler compensation in different BWPs</w:t>
      </w:r>
      <w:r w:rsidRPr="00210C56">
        <w:rPr>
          <w:rFonts w:ascii="Times New Roman" w:eastAsia="MS Gothic" w:hAnsi="Times New Roman" w:cs="Times New Roman" w:hint="eastAsia"/>
          <w:sz w:val="20"/>
          <w:szCs w:val="16"/>
        </w:rPr>
        <w:t>. In some cases, isolation in the frequency or time domain may be required to prevent mutual degradation.</w:t>
      </w:r>
      <w:r w:rsidR="00C8740B">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Such </w:t>
      </w:r>
      <w:r w:rsidR="00B30B55">
        <w:rPr>
          <w:rFonts w:ascii="Times New Roman" w:eastAsia="MS Gothic" w:hAnsi="Times New Roman" w:cs="Times New Roman"/>
          <w:sz w:val="20"/>
          <w:szCs w:val="16"/>
        </w:rPr>
        <w:t>tailored</w:t>
      </w:r>
      <w:r w:rsidR="00B30B55"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handling ensures robust co-scheduling and allows NR-NTN to serve heterogeneous UE populations effectively.</w:t>
      </w:r>
    </w:p>
    <w:p w14:paraId="43DF894E" w14:textId="77B9AC06" w:rsidR="00210C56" w:rsidRPr="00FC2D31" w:rsidRDefault="00210C56" w:rsidP="00210C56">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sidR="00FC2D31" w:rsidRPr="00FC2D31">
        <w:rPr>
          <w:rFonts w:ascii="Times New Roman" w:eastAsia="MS Gothic" w:hAnsi="Times New Roman" w:cs="Times New Roman"/>
          <w:b/>
          <w:bCs/>
          <w:sz w:val="20"/>
          <w:szCs w:val="16"/>
          <w:u w:val="single"/>
        </w:rPr>
        <w:t xml:space="preserve"> 3</w:t>
      </w:r>
      <w:r w:rsidRPr="00FC2D31">
        <w:rPr>
          <w:rFonts w:ascii="Times New Roman" w:eastAsia="MS Gothic" w:hAnsi="Times New Roman" w:cs="Times New Roman" w:hint="eastAsia"/>
          <w:b/>
          <w:bCs/>
          <w:sz w:val="20"/>
          <w:szCs w:val="16"/>
          <w:u w:val="single"/>
        </w:rPr>
        <w:t>: RAN1 to study differentiated resource allocation and scheduling strategies based on UE GNSS availability status.</w:t>
      </w:r>
    </w:p>
    <w:p w14:paraId="71A359F7" w14:textId="7B13B530" w:rsidR="00210C56" w:rsidRPr="00210C56" w:rsidRDefault="00210C56" w:rsidP="00210C56">
      <w:pPr>
        <w:pStyle w:val="af8"/>
        <w:jc w:val="both"/>
        <w:rPr>
          <w:rFonts w:ascii="Times New Roman" w:eastAsia="MS Gothic" w:hAnsi="Times New Roman" w:cs="Times New Roman"/>
          <w:sz w:val="20"/>
          <w:szCs w:val="16"/>
        </w:rPr>
      </w:pPr>
    </w:p>
    <w:p w14:paraId="22BF3EC9" w14:textId="799EDF25"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Reporting and Managing GNSS Status Transitions</w:t>
      </w:r>
    </w:p>
    <w:p w14:paraId="1212376E" w14:textId="76B3720D"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Even when UEs begin communication with active GNSS, their availability may change dynamically due to mobility or environmental blockage. If the gNB remains unaware of such transitions, it may continue scheduling based on outdated assumptions, causing uplink desynchronization, timing misalignment, or HARQ errors.</w:t>
      </w:r>
      <w:r w:rsidR="0013555A">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For example, a user transitions from outdoor space into a subway station while in connected mode. The GNSS signal is lost mid-session, but the gNB continues applying previous Doppler and delay compensation assumptions. Over time, uncorrected drift may result in misaligned uplink transmissions and degraded throughput.</w:t>
      </w:r>
    </w:p>
    <w:p w14:paraId="76071771" w14:textId="2F4051DE"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To prevent such issues, GNSS availability should be defined more granularly</w:t>
      </w:r>
      <w:r w:rsidR="00E81D8D">
        <w:rPr>
          <w:rFonts w:ascii="Times New Roman" w:eastAsiaTheme="minorEastAsia" w:hAnsi="Times New Roman" w:cs="Times New Roman" w:hint="eastAsia"/>
          <w:sz w:val="20"/>
          <w:szCs w:val="16"/>
        </w:rPr>
        <w:t>,</w:t>
      </w:r>
      <w:r w:rsidR="00E81D8D">
        <w:rPr>
          <w:rFonts w:ascii="Times New Roman" w:eastAsiaTheme="minorEastAsia" w:hAnsi="Times New Roman" w:cs="Times New Roman"/>
          <w:sz w:val="20"/>
          <w:szCs w:val="16"/>
        </w:rPr>
        <w:t xml:space="preserve"> </w:t>
      </w:r>
      <w:r w:rsidRPr="00210C56">
        <w:rPr>
          <w:rFonts w:ascii="Times New Roman" w:eastAsia="MS Gothic" w:hAnsi="Times New Roman" w:cs="Times New Roman" w:hint="eastAsia"/>
          <w:sz w:val="20"/>
          <w:szCs w:val="16"/>
        </w:rPr>
        <w:t>for example, "available" and "temporarily unavailable." The UE should report state changes via MAC CE or RRC signaling, using either event-triggered or periodic mechanisms. Furthermore, if the UE retains previously acquired GNSS data, its continued use can be bounded by a defined time-to-live parameter to ensure alignment assumptions remain valid.</w:t>
      </w:r>
      <w:r w:rsidR="00776695">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With these enhancements, the gNB can adapt dynamically, transitioning to closed-loop compensation or altering scheduling behavior as needed.</w:t>
      </w:r>
    </w:p>
    <w:p w14:paraId="091B46A9" w14:textId="4D3FF313" w:rsidR="00210C56" w:rsidRPr="00FC2D31" w:rsidRDefault="00210C56" w:rsidP="00210C56">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sidR="00FC2D31">
        <w:rPr>
          <w:rFonts w:ascii="Times New Roman" w:eastAsia="MS Gothic" w:hAnsi="Times New Roman" w:cs="Times New Roman"/>
          <w:b/>
          <w:bCs/>
          <w:sz w:val="20"/>
          <w:szCs w:val="16"/>
          <w:u w:val="single"/>
        </w:rPr>
        <w:t xml:space="preserve"> 4</w:t>
      </w:r>
      <w:r w:rsidRPr="00FC2D31">
        <w:rPr>
          <w:rFonts w:ascii="Times New Roman" w:eastAsia="MS Gothic" w:hAnsi="Times New Roman" w:cs="Times New Roman" w:hint="eastAsia"/>
          <w:b/>
          <w:bCs/>
          <w:sz w:val="20"/>
          <w:szCs w:val="16"/>
          <w:u w:val="single"/>
        </w:rPr>
        <w:t>: RAN1 to study explicit GNSS availability status reporting mechanisms and define operational categories of</w:t>
      </w:r>
      <w:r w:rsidR="00AC774D">
        <w:rPr>
          <w:rFonts w:ascii="Times New Roman" w:eastAsia="MS Gothic" w:hAnsi="Times New Roman" w:cs="Times New Roman"/>
          <w:b/>
          <w:bCs/>
          <w:sz w:val="20"/>
          <w:szCs w:val="16"/>
          <w:u w:val="single"/>
        </w:rPr>
        <w:t xml:space="preserve"> “</w:t>
      </w:r>
      <w:r w:rsidRPr="00FC2D31">
        <w:rPr>
          <w:rFonts w:ascii="Times New Roman" w:eastAsia="MS Gothic" w:hAnsi="Times New Roman" w:cs="Times New Roman" w:hint="eastAsia"/>
          <w:b/>
          <w:bCs/>
          <w:sz w:val="20"/>
          <w:szCs w:val="16"/>
          <w:u w:val="single"/>
        </w:rPr>
        <w:t>temporarily unavailable</w:t>
      </w:r>
      <w:r w:rsidR="00AC774D">
        <w:rPr>
          <w:rFonts w:ascii="Times New Roman" w:eastAsiaTheme="minorEastAsia" w:hAnsi="Times New Roman" w:cs="Times New Roman"/>
          <w:b/>
          <w:bCs/>
          <w:sz w:val="20"/>
          <w:szCs w:val="16"/>
          <w:u w:val="single"/>
        </w:rPr>
        <w:t xml:space="preserve">” </w:t>
      </w:r>
      <w:r w:rsidRPr="00FC2D31">
        <w:rPr>
          <w:rFonts w:ascii="Times New Roman" w:eastAsia="MS Gothic" w:hAnsi="Times New Roman" w:cs="Times New Roman" w:hint="eastAsia"/>
          <w:b/>
          <w:bCs/>
          <w:sz w:val="20"/>
          <w:szCs w:val="16"/>
          <w:u w:val="single"/>
        </w:rPr>
        <w:t>GNSS.</w:t>
      </w:r>
    </w:p>
    <w:p w14:paraId="76727791" w14:textId="3E1AF7F6" w:rsidR="00210C56" w:rsidRPr="00210C56" w:rsidRDefault="00210C56" w:rsidP="00210C56">
      <w:pPr>
        <w:pStyle w:val="af8"/>
        <w:jc w:val="both"/>
        <w:rPr>
          <w:rFonts w:ascii="Times New Roman" w:eastAsia="MS Gothic" w:hAnsi="Times New Roman" w:cs="Times New Roman"/>
          <w:sz w:val="20"/>
          <w:szCs w:val="16"/>
        </w:rPr>
      </w:pPr>
    </w:p>
    <w:p w14:paraId="2061DC08" w14:textId="6083A1BB"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 xml:space="preserve">gNB-Side Compensation for </w:t>
      </w:r>
      <w:r w:rsidR="00D63664" w:rsidRPr="007463A7">
        <w:rPr>
          <w:rFonts w:ascii="Times New Roman" w:eastAsia="MS Gothic" w:hAnsi="Times New Roman" w:cs="Times New Roman"/>
          <w:i/>
          <w:iCs/>
          <w:sz w:val="20"/>
          <w:szCs w:val="16"/>
          <w:u w:val="single"/>
        </w:rPr>
        <w:t xml:space="preserve">temporarily </w:t>
      </w:r>
      <w:r w:rsidRPr="007463A7">
        <w:rPr>
          <w:rFonts w:ascii="Times New Roman" w:eastAsia="MS Gothic" w:hAnsi="Times New Roman" w:cs="Times New Roman" w:hint="eastAsia"/>
          <w:i/>
          <w:iCs/>
          <w:sz w:val="20"/>
          <w:szCs w:val="16"/>
          <w:u w:val="single"/>
        </w:rPr>
        <w:t>GNSS-Unavailable UEs in Connected Mode</w:t>
      </w:r>
    </w:p>
    <w:p w14:paraId="16312587" w14:textId="6A0AD174" w:rsidR="00D12F98" w:rsidRPr="00D12F98" w:rsidRDefault="00D12F98" w:rsidP="00D12F98">
      <w:pPr>
        <w:pStyle w:val="af8"/>
        <w:jc w:val="both"/>
        <w:rPr>
          <w:rFonts w:ascii="Times New Roman" w:eastAsia="MS Gothic" w:hAnsi="Times New Roman" w:cs="Times New Roman"/>
          <w:sz w:val="20"/>
          <w:szCs w:val="16"/>
        </w:rPr>
      </w:pPr>
      <w:r w:rsidRPr="00D12F98">
        <w:rPr>
          <w:rFonts w:ascii="Times New Roman" w:eastAsia="MS Gothic" w:hAnsi="Times New Roman" w:cs="Times New Roman"/>
          <w:sz w:val="20"/>
          <w:szCs w:val="16"/>
        </w:rPr>
        <w:t xml:space="preserve">When a UE in RRC_CONNECTED state loses GNSS visibility, it is no longer able to perform open-loop Doppler and propagation delay compensation. This is particularly critical in NR-NTN environments, where satellite-induced Doppler shifts can exceed tens of kilohertz, and propagation delays can vary by several milliseconds depending on UE movement and satellite orbit. Without correction, uplink signals may drift outside of the gNB’s reception window, leading to decoding </w:t>
      </w:r>
      <w:r w:rsidRPr="00D12F98">
        <w:rPr>
          <w:rFonts w:ascii="Times New Roman" w:eastAsia="MS Gothic" w:hAnsi="Times New Roman" w:cs="Times New Roman"/>
          <w:sz w:val="20"/>
          <w:szCs w:val="16"/>
        </w:rPr>
        <w:lastRenderedPageBreak/>
        <w:t>failures, HARQ errors, or full radio link failures. To address this, timely and accurate compensation by the network becomes essential.</w:t>
      </w:r>
      <w:r>
        <w:rPr>
          <w:rFonts w:ascii="Times New Roman" w:eastAsia="MS Gothic" w:hAnsi="Times New Roman" w:cs="Times New Roman"/>
          <w:sz w:val="20"/>
          <w:szCs w:val="16"/>
        </w:rPr>
        <w:t xml:space="preserve"> </w:t>
      </w:r>
      <w:r w:rsidRPr="00D12F98">
        <w:rPr>
          <w:rFonts w:ascii="Times New Roman" w:eastAsia="MS Gothic" w:hAnsi="Times New Roman" w:cs="Times New Roman"/>
          <w:sz w:val="20"/>
          <w:szCs w:val="16"/>
        </w:rPr>
        <w:t>In current NR specifications, timing advance adjustments are delivered via MAC CE. However, this mechanism introduces scheduling and processing delay, and is not suitable for rapid compensation in highly dynamic NTN scenarios. Furthermore, there is no standardized method to explicitly deliver Doppler correction values to the UE. These limitations make MAC CE-based compensation insufficient for UEs operating in environments with rapidly changing timing and frequency characteristics, such as LEO or fast-moving aerial platforms.</w:t>
      </w:r>
    </w:p>
    <w:p w14:paraId="4A1AC65C" w14:textId="5F09FC2F" w:rsidR="00D12F98" w:rsidRPr="00D12F98" w:rsidRDefault="00D12F98" w:rsidP="00D12F98">
      <w:pPr>
        <w:pStyle w:val="af8"/>
        <w:jc w:val="both"/>
        <w:rPr>
          <w:rFonts w:ascii="Times New Roman" w:eastAsia="MS Gothic" w:hAnsi="Times New Roman" w:cs="Times New Roman"/>
          <w:sz w:val="20"/>
          <w:szCs w:val="16"/>
        </w:rPr>
      </w:pPr>
      <w:r w:rsidRPr="00D12F98">
        <w:rPr>
          <w:rFonts w:ascii="Times New Roman" w:eastAsia="MS Gothic" w:hAnsi="Times New Roman" w:cs="Times New Roman"/>
          <w:sz w:val="20"/>
          <w:szCs w:val="16"/>
        </w:rPr>
        <w:t>To overcome these challenges, a more efficient approach involves embedding Doppler and timing advance correction commands directly into the DCI sent to the UE. By extending the DCI format to carry quantized TA and Doppler adjustment indices, the gNB can provide per-transmission compensation values without incurring MAC-layer signaling overhead or delay. This enables fast, low-latency control of synchronization parameters within the regular scheduling loop.</w:t>
      </w:r>
      <w:r>
        <w:rPr>
          <w:rFonts w:ascii="Times New Roman" w:eastAsia="MS Gothic" w:hAnsi="Times New Roman" w:cs="Times New Roman"/>
          <w:sz w:val="20"/>
          <w:szCs w:val="16"/>
        </w:rPr>
        <w:t xml:space="preserve"> </w:t>
      </w:r>
      <w:r w:rsidRPr="00D12F98">
        <w:rPr>
          <w:rFonts w:ascii="Times New Roman" w:eastAsia="MS Gothic" w:hAnsi="Times New Roman" w:cs="Times New Roman"/>
          <w:sz w:val="20"/>
          <w:szCs w:val="16"/>
        </w:rPr>
        <w:t xml:space="preserve">Designing such a mechanism requires careful study of multiple technical aspects. It is necessary to determine appropriate value ranges for timing advance and Doppler compensation across various NTN orbits, including GEO, MEO, and LEO. The granularity and quantization step sizes of these values must be balanced to ensure sufficient correction accuracy while minimizing signaling payload. </w:t>
      </w:r>
    </w:p>
    <w:p w14:paraId="2A72C263" w14:textId="03BD5D5F" w:rsidR="0057001D" w:rsidRDefault="00D12F98" w:rsidP="00D12F98">
      <w:pPr>
        <w:pStyle w:val="af8"/>
        <w:jc w:val="both"/>
        <w:rPr>
          <w:rFonts w:ascii="Times New Roman" w:eastAsia="MS Gothic" w:hAnsi="Times New Roman" w:cs="Times New Roman"/>
          <w:sz w:val="20"/>
          <w:szCs w:val="16"/>
        </w:rPr>
      </w:pPr>
      <w:r w:rsidRPr="00D12F98">
        <w:rPr>
          <w:rFonts w:ascii="Times New Roman" w:eastAsia="MS Gothic" w:hAnsi="Times New Roman" w:cs="Times New Roman"/>
          <w:sz w:val="20"/>
          <w:szCs w:val="16"/>
        </w:rPr>
        <w:t>In parallel with fast DCI-based updates, a complementary strategy can be considered in which the satellite assists the UE by broadcasting reference compensation information. Since the satellite is aware of its current orbit and service area, it can determine a representative “reference position” for the beam or footprint it serves. This information, which may include the approximate position, Doppler profile, and propagation delay baseline, can be conveyed via SIB. UEs that lack GNSS access may use this information to perform coarse open-loop compensation based on the assumption that they are near the reference location. While this method inherently involves estimation error—especially in large service areas or at beam edges—it provides a useful fallback mechanism that significantly improves synchronization accuracy compared to making no correction at all.</w:t>
      </w:r>
    </w:p>
    <w:p w14:paraId="27B34C85" w14:textId="47CFF1B4" w:rsidR="00D12F98" w:rsidRPr="0057001D" w:rsidRDefault="00D12F98" w:rsidP="00D12F98">
      <w:pPr>
        <w:pStyle w:val="af8"/>
        <w:jc w:val="both"/>
        <w:rPr>
          <w:rFonts w:ascii="Times New Roman" w:eastAsia="MS Gothic" w:hAnsi="Times New Roman" w:cs="Times New Roman"/>
          <w:sz w:val="20"/>
          <w:szCs w:val="16"/>
        </w:rPr>
      </w:pPr>
      <w:r w:rsidRPr="00D12F98">
        <w:rPr>
          <w:rFonts w:ascii="Times New Roman" w:eastAsia="MS Gothic" w:hAnsi="Times New Roman" w:cs="Times New Roman"/>
          <w:sz w:val="20"/>
          <w:szCs w:val="16"/>
        </w:rPr>
        <w:t>Together, the combination of fast, precise, gNB-driven closed-loop compensation using DCI signaling and coarse satellite-assisted reference compensation via SIB offers a robust and scalable solution for maintaining uplink synchronization in GNSS-denied conditions. This dual-path approach ensures both reliability and deployment flexibility, and addresses the performance limitations of existing MAC CE-based mechanisms.</w:t>
      </w:r>
    </w:p>
    <w:p w14:paraId="05B1B80B" w14:textId="7AD2F4CA" w:rsidR="0057001D" w:rsidRPr="0057001D" w:rsidRDefault="0057001D" w:rsidP="0057001D">
      <w:pPr>
        <w:pStyle w:val="af8"/>
        <w:jc w:val="both"/>
        <w:rPr>
          <w:rFonts w:ascii="Times New Roman" w:eastAsia="MS Gothic" w:hAnsi="Times New Roman" w:cs="Times New Roman"/>
          <w:b/>
          <w:bCs/>
          <w:sz w:val="20"/>
          <w:szCs w:val="16"/>
          <w:u w:val="single"/>
        </w:rPr>
      </w:pPr>
      <w:r w:rsidRPr="0057001D">
        <w:rPr>
          <w:rFonts w:ascii="Times New Roman" w:eastAsia="MS Gothic" w:hAnsi="Times New Roman" w:cs="Times New Roman"/>
          <w:b/>
          <w:bCs/>
          <w:sz w:val="20"/>
          <w:szCs w:val="16"/>
          <w:u w:val="single"/>
        </w:rPr>
        <w:t>Proposal 5: RAN1 to study gNB-based and satellite-assisted Doppler and delay compensation mechanisms for UEs experiencing GNSS loss during connected mode, including the use of reference position information broadcast via SIB.</w:t>
      </w:r>
    </w:p>
    <w:p w14:paraId="28E56BBF" w14:textId="2BA76638" w:rsidR="00210C56" w:rsidRPr="00210C56" w:rsidRDefault="00210C56" w:rsidP="00210C56">
      <w:pPr>
        <w:pStyle w:val="af8"/>
        <w:jc w:val="both"/>
        <w:rPr>
          <w:rFonts w:ascii="Times New Roman" w:eastAsia="MS Gothic" w:hAnsi="Times New Roman" w:cs="Times New Roman"/>
          <w:sz w:val="20"/>
          <w:szCs w:val="16"/>
        </w:rPr>
      </w:pPr>
    </w:p>
    <w:p w14:paraId="04633DB5" w14:textId="10452AD1"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Coexistence Between GNSS-Unavailable and Legacy GNSS-Dependent UEs</w:t>
      </w:r>
    </w:p>
    <w:p w14:paraId="17DF371F" w14:textId="459D13D1"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Legacy NR-NTN UEs designed under Rel-17</w:t>
      </w:r>
      <w:r w:rsidR="00C859D5">
        <w:rPr>
          <w:rFonts w:ascii="Times New Roman" w:eastAsia="MS Gothic" w:hAnsi="Times New Roman" w:cs="Times New Roman"/>
          <w:sz w:val="20"/>
          <w:szCs w:val="16"/>
        </w:rPr>
        <w:t>/18/19</w:t>
      </w:r>
      <w:r w:rsidRPr="00210C56">
        <w:rPr>
          <w:rFonts w:ascii="Times New Roman" w:eastAsia="MS Gothic" w:hAnsi="Times New Roman" w:cs="Times New Roman" w:hint="eastAsia"/>
          <w:sz w:val="20"/>
          <w:szCs w:val="16"/>
        </w:rPr>
        <w:t xml:space="preserve"> standards operate with the assumption that GNSS is consistently available. These UEs rely on tightly constrained Doppler and timing assumptions for uplink transmissions. If GNSS-unavailable UEs are introduced into shared time-frequency resources without proper isolation, the legacy UEs may suffer significant performance degradation.</w:t>
      </w:r>
      <w:r w:rsidR="00762EF1">
        <w:rPr>
          <w:rFonts w:ascii="Times New Roman" w:eastAsia="MS Gothic" w:hAnsi="Times New Roman" w:cs="Times New Roman"/>
          <w:sz w:val="20"/>
          <w:szCs w:val="16"/>
        </w:rPr>
        <w:t xml:space="preserve"> </w:t>
      </w:r>
      <w:r w:rsidR="006653C4">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For instance, in a shared uplink slot, a GNSS-unavailable UE transmits with an uncorrected 20 kHz Doppler shift. This interferes with a GNSS-capable </w:t>
      </w:r>
      <w:r w:rsidR="00142943">
        <w:rPr>
          <w:rFonts w:ascii="Times New Roman" w:eastAsia="MS Gothic" w:hAnsi="Times New Roman" w:cs="Times New Roman"/>
          <w:sz w:val="20"/>
          <w:szCs w:val="16"/>
        </w:rPr>
        <w:t>UE</w:t>
      </w:r>
      <w:r w:rsidRPr="00210C56">
        <w:rPr>
          <w:rFonts w:ascii="Times New Roman" w:eastAsia="MS Gothic" w:hAnsi="Times New Roman" w:cs="Times New Roman" w:hint="eastAsia"/>
          <w:sz w:val="20"/>
          <w:szCs w:val="16"/>
        </w:rPr>
        <w:t xml:space="preserve"> operating in the same slot, leading to reduced decoding reliability for both.</w:t>
      </w:r>
    </w:p>
    <w:p w14:paraId="17C7BB4C" w14:textId="0C4252EF"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To avoid this, gNBs may implement capability-based scheduling, separating legacy and non-GNSS UEs across time or frequency. Resource separation may be static (e.g., dedicated PRACH pools) or dynamic, based on detected congestion or interference. Capability signaling during RRC setup or measurement reporting can help the gNB classify UEs and apply the appropriate isolation policy.</w:t>
      </w:r>
      <w:r w:rsidR="003C63F7">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Coexistence mechanisms are essential to enable incremental NTN adoption while maintaining backward compatibility with legacy deployments.</w:t>
      </w:r>
    </w:p>
    <w:p w14:paraId="64691FB5" w14:textId="0388EA0F" w:rsidR="00210C56" w:rsidRPr="00210C56" w:rsidRDefault="00210C56" w:rsidP="00210C56">
      <w:pPr>
        <w:pStyle w:val="af8"/>
        <w:jc w:val="both"/>
        <w:rPr>
          <w:rFonts w:ascii="Times New Roman" w:eastAsia="MS Gothic" w:hAnsi="Times New Roman" w:cs="Times New Roman"/>
          <w:b/>
          <w:bCs/>
          <w:sz w:val="20"/>
          <w:szCs w:val="16"/>
          <w:u w:val="single"/>
        </w:rPr>
      </w:pPr>
      <w:r w:rsidRPr="00210C56">
        <w:rPr>
          <w:rFonts w:ascii="Times New Roman" w:eastAsia="MS Gothic" w:hAnsi="Times New Roman" w:cs="Times New Roman" w:hint="eastAsia"/>
          <w:b/>
          <w:bCs/>
          <w:sz w:val="20"/>
          <w:szCs w:val="16"/>
          <w:u w:val="single"/>
        </w:rPr>
        <w:lastRenderedPageBreak/>
        <w:t>Proposal</w:t>
      </w:r>
      <w:r>
        <w:rPr>
          <w:rFonts w:ascii="Times New Roman" w:eastAsia="MS Gothic" w:hAnsi="Times New Roman" w:cs="Times New Roman"/>
          <w:b/>
          <w:bCs/>
          <w:sz w:val="20"/>
          <w:szCs w:val="16"/>
          <w:u w:val="single"/>
        </w:rPr>
        <w:t xml:space="preserve"> 6</w:t>
      </w:r>
      <w:r w:rsidRPr="00210C56">
        <w:rPr>
          <w:rFonts w:ascii="Times New Roman" w:eastAsia="MS Gothic" w:hAnsi="Times New Roman" w:cs="Times New Roman" w:hint="eastAsia"/>
          <w:b/>
          <w:bCs/>
          <w:sz w:val="20"/>
          <w:szCs w:val="16"/>
          <w:u w:val="single"/>
        </w:rPr>
        <w:t>: RAN1 to study coexistence strategies between legacy GNSS-dependent UEs and GNSS-unavailable UEs, including optional resource separation and scheduling isolation.</w:t>
      </w:r>
    </w:p>
    <w:p w14:paraId="2C001542" w14:textId="77777777" w:rsidR="007463A7" w:rsidRDefault="007463A7" w:rsidP="007463A7">
      <w:pPr>
        <w:pStyle w:val="af8"/>
        <w:jc w:val="both"/>
        <w:rPr>
          <w:rFonts w:ascii="Times New Roman" w:eastAsia="MS Gothic" w:hAnsi="Times New Roman" w:cs="Times New Roman"/>
          <w:b/>
          <w:bCs/>
          <w:i/>
          <w:iCs/>
          <w:sz w:val="20"/>
          <w:szCs w:val="16"/>
          <w:u w:val="single"/>
        </w:rPr>
      </w:pPr>
    </w:p>
    <w:p w14:paraId="4DDB7EB9" w14:textId="5A4C4846" w:rsidR="007463A7" w:rsidRPr="007463A7" w:rsidRDefault="007463A7" w:rsidP="007463A7">
      <w:pPr>
        <w:pStyle w:val="af8"/>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Evaluation methodologies</w:t>
      </w:r>
    </w:p>
    <w:p w14:paraId="0B8C2E8E" w14:textId="4CF674AA" w:rsidR="00BD6104" w:rsidRDefault="00BD6104" w:rsidP="00230FD5">
      <w:pPr>
        <w:pStyle w:val="af8"/>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A </w:t>
      </w:r>
      <w:r w:rsidR="00F96F31">
        <w:rPr>
          <w:rFonts w:ascii="Times New Roman" w:eastAsiaTheme="minorEastAsia" w:hAnsi="Times New Roman" w:cs="Times New Roman"/>
          <w:sz w:val="20"/>
          <w:szCs w:val="16"/>
        </w:rPr>
        <w:t>feasibility</w:t>
      </w:r>
      <w:r>
        <w:rPr>
          <w:rFonts w:ascii="Times New Roman" w:eastAsiaTheme="minorEastAsia" w:hAnsi="Times New Roman" w:cs="Times New Roman"/>
          <w:sz w:val="20"/>
          <w:szCs w:val="16"/>
        </w:rPr>
        <w:t xml:space="preserve"> analysis will be conducted based on the evaluation parameters outlined in TS38.821. However, the assumption of 1200 km/h for aircraft scenarios is problematic, as it is unrealistic to consider GNSS as unavailable in such cases. Instead, applying UE speeds relevant to ground-based mobility, such as approximately 300 km/h, is more appropriate, as it provides a more reasonable and practical approach.</w:t>
      </w:r>
      <w:r w:rsidR="0078232D">
        <w:rPr>
          <w:rFonts w:ascii="Times New Roman" w:eastAsiaTheme="minorEastAsia" w:hAnsi="Times New Roman" w:cs="Times New Roman"/>
          <w:sz w:val="20"/>
          <w:szCs w:val="16"/>
        </w:rPr>
        <w:t xml:space="preserve"> Furthermore, UE speed may </w:t>
      </w:r>
      <w:r w:rsidR="0013469A">
        <w:rPr>
          <w:rFonts w:ascii="Times New Roman" w:eastAsiaTheme="minorEastAsia" w:hAnsi="Times New Roman" w:cs="Times New Roman"/>
          <w:sz w:val="20"/>
          <w:szCs w:val="16"/>
        </w:rPr>
        <w:t>be</w:t>
      </w:r>
      <w:r w:rsidR="0078232D">
        <w:rPr>
          <w:rFonts w:ascii="Times New Roman" w:eastAsiaTheme="minorEastAsia" w:hAnsi="Times New Roman" w:cs="Times New Roman"/>
          <w:sz w:val="20"/>
          <w:szCs w:val="16"/>
        </w:rPr>
        <w:t xml:space="preserve"> a dominant impact when it comes to studying the impacts for delay compensation as the UE is still able to receive satellite ephemeris information from SIB19.</w:t>
      </w:r>
      <w:r w:rsidR="00615C23">
        <w:rPr>
          <w:rFonts w:ascii="Times New Roman" w:eastAsiaTheme="minorEastAsia" w:hAnsi="Times New Roman" w:cs="Times New Roman"/>
          <w:sz w:val="20"/>
          <w:szCs w:val="16"/>
        </w:rPr>
        <w:t xml:space="preserve"> </w:t>
      </w:r>
    </w:p>
    <w:p w14:paraId="565AC718" w14:textId="74F9537D" w:rsidR="001A1DA3" w:rsidRPr="00210C56" w:rsidRDefault="001A1DA3" w:rsidP="001A1DA3">
      <w:pPr>
        <w:pStyle w:val="af8"/>
        <w:jc w:val="both"/>
        <w:rPr>
          <w:rFonts w:ascii="Times New Roman" w:eastAsia="MS Gothic" w:hAnsi="Times New Roman" w:cs="Times New Roman"/>
          <w:b/>
          <w:bCs/>
          <w:sz w:val="20"/>
          <w:szCs w:val="16"/>
          <w:u w:val="single"/>
        </w:rPr>
      </w:pPr>
      <w:r w:rsidRPr="00210C56">
        <w:rPr>
          <w:rFonts w:ascii="Times New Roman" w:eastAsia="MS Gothic" w:hAnsi="Times New Roman" w:cs="Times New Roman" w:hint="eastAsia"/>
          <w:b/>
          <w:bCs/>
          <w:sz w:val="20"/>
          <w:szCs w:val="16"/>
          <w:u w:val="single"/>
        </w:rPr>
        <w:t>Proposal</w:t>
      </w:r>
      <w:r>
        <w:rPr>
          <w:rFonts w:ascii="Times New Roman" w:eastAsia="MS Gothic" w:hAnsi="Times New Roman" w:cs="Times New Roman"/>
          <w:b/>
          <w:bCs/>
          <w:sz w:val="20"/>
          <w:szCs w:val="16"/>
          <w:u w:val="single"/>
        </w:rPr>
        <w:t xml:space="preserve"> 7</w:t>
      </w:r>
      <w:r w:rsidRPr="00210C56">
        <w:rPr>
          <w:rFonts w:ascii="Times New Roman" w:eastAsia="MS Gothic" w:hAnsi="Times New Roman" w:cs="Times New Roman" w:hint="eastAsia"/>
          <w:b/>
          <w:bCs/>
          <w:sz w:val="20"/>
          <w:szCs w:val="16"/>
          <w:u w:val="single"/>
        </w:rPr>
        <w:t xml:space="preserve">: </w:t>
      </w:r>
      <w:r w:rsidR="00801DDC">
        <w:rPr>
          <w:rFonts w:ascii="Times New Roman" w:eastAsia="MS Gothic" w:hAnsi="Times New Roman" w:cs="Times New Roman"/>
          <w:b/>
          <w:bCs/>
          <w:sz w:val="20"/>
          <w:szCs w:val="16"/>
          <w:u w:val="single"/>
        </w:rPr>
        <w:t>RAN1 to consider evaluation parameters in TS38.821 as a baseline with realistic UE speed on the ground, e.g., 300 km/h.</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43821839"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the potential</w:t>
      </w:r>
      <w:r>
        <w:rPr>
          <w:rFonts w:eastAsia="MS Gothic"/>
          <w:szCs w:val="16"/>
          <w:lang w:eastAsia="ko-KR"/>
        </w:rPr>
        <w:t xml:space="preserve"> impacts on initial access and connected mode procedures. The following are the proposed points in this contribution.</w:t>
      </w:r>
    </w:p>
    <w:bookmarkEnd w:id="2"/>
    <w:bookmarkEnd w:id="4"/>
    <w:p w14:paraId="1E44A93C" w14:textId="77777777" w:rsidR="00995622" w:rsidRPr="00F2553E" w:rsidRDefault="00995622" w:rsidP="00995622">
      <w:pPr>
        <w:pStyle w:val="af8"/>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1</w:t>
      </w:r>
      <w:r w:rsidRPr="00F2553E">
        <w:rPr>
          <w:rFonts w:ascii="Times New Roman" w:eastAsia="MS Gothic" w:hAnsi="Times New Roman" w:cs="Times New Roman" w:hint="eastAsia"/>
          <w:b/>
          <w:bCs/>
          <w:sz w:val="20"/>
          <w:szCs w:val="16"/>
          <w:u w:val="single"/>
        </w:rPr>
        <w:t>: RAN1 to study UE behavior for GNSS temporarily unavailable conditions before initial access and during RRC_CONNECTED.</w:t>
      </w:r>
    </w:p>
    <w:p w14:paraId="49C4D397" w14:textId="77777777" w:rsidR="00995622" w:rsidRPr="00FC2D31" w:rsidRDefault="00995622" w:rsidP="00995622">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Pr>
          <w:rFonts w:ascii="Times New Roman" w:eastAsia="MS Gothic" w:hAnsi="Times New Roman" w:cs="Times New Roman"/>
          <w:b/>
          <w:bCs/>
          <w:sz w:val="20"/>
          <w:szCs w:val="16"/>
          <w:u w:val="single"/>
        </w:rPr>
        <w:t xml:space="preserve"> 2</w:t>
      </w:r>
      <w:r w:rsidRPr="00FC2D31">
        <w:rPr>
          <w:rFonts w:ascii="Times New Roman" w:eastAsia="MS Gothic" w:hAnsi="Times New Roman" w:cs="Times New Roman" w:hint="eastAsia"/>
          <w:b/>
          <w:bCs/>
          <w:sz w:val="20"/>
          <w:szCs w:val="16"/>
          <w:u w:val="single"/>
        </w:rPr>
        <w:t>: RAN1 to study enhancements to initial access procedures to improve robustness under GNSS temporarily unavailable conditions, including gNB-assisted PRACH configuration adaptation.</w:t>
      </w:r>
    </w:p>
    <w:p w14:paraId="63241F16" w14:textId="77777777" w:rsidR="00995622" w:rsidRPr="00FC2D31" w:rsidRDefault="00995622" w:rsidP="00995622">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sidRPr="00FC2D31">
        <w:rPr>
          <w:rFonts w:ascii="Times New Roman" w:eastAsia="MS Gothic" w:hAnsi="Times New Roman" w:cs="Times New Roman"/>
          <w:b/>
          <w:bCs/>
          <w:sz w:val="20"/>
          <w:szCs w:val="16"/>
          <w:u w:val="single"/>
        </w:rPr>
        <w:t xml:space="preserve"> 3</w:t>
      </w:r>
      <w:r w:rsidRPr="00FC2D31">
        <w:rPr>
          <w:rFonts w:ascii="Times New Roman" w:eastAsia="MS Gothic" w:hAnsi="Times New Roman" w:cs="Times New Roman" w:hint="eastAsia"/>
          <w:b/>
          <w:bCs/>
          <w:sz w:val="20"/>
          <w:szCs w:val="16"/>
          <w:u w:val="single"/>
        </w:rPr>
        <w:t>: RAN1 to study differentiated resource allocation and scheduling strategies based on UE GNSS availability status.</w:t>
      </w:r>
    </w:p>
    <w:p w14:paraId="795FDE31" w14:textId="77777777" w:rsidR="00995622" w:rsidRPr="00FC2D31" w:rsidRDefault="00995622" w:rsidP="00995622">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Pr>
          <w:rFonts w:ascii="Times New Roman" w:eastAsia="MS Gothic" w:hAnsi="Times New Roman" w:cs="Times New Roman"/>
          <w:b/>
          <w:bCs/>
          <w:sz w:val="20"/>
          <w:szCs w:val="16"/>
          <w:u w:val="single"/>
        </w:rPr>
        <w:t xml:space="preserve"> 4</w:t>
      </w:r>
      <w:r w:rsidRPr="00FC2D31">
        <w:rPr>
          <w:rFonts w:ascii="Times New Roman" w:eastAsia="MS Gothic" w:hAnsi="Times New Roman" w:cs="Times New Roman" w:hint="eastAsia"/>
          <w:b/>
          <w:bCs/>
          <w:sz w:val="20"/>
          <w:szCs w:val="16"/>
          <w:u w:val="single"/>
        </w:rPr>
        <w:t>: RAN1 to study explicit GNSS availability status reporting mechanisms and define operational categories of</w:t>
      </w:r>
      <w:r>
        <w:rPr>
          <w:rFonts w:ascii="Times New Roman" w:eastAsia="MS Gothic" w:hAnsi="Times New Roman" w:cs="Times New Roman"/>
          <w:b/>
          <w:bCs/>
          <w:sz w:val="20"/>
          <w:szCs w:val="16"/>
          <w:u w:val="single"/>
        </w:rPr>
        <w:t xml:space="preserve"> “</w:t>
      </w:r>
      <w:r w:rsidRPr="00FC2D31">
        <w:rPr>
          <w:rFonts w:ascii="Times New Roman" w:eastAsia="MS Gothic" w:hAnsi="Times New Roman" w:cs="Times New Roman" w:hint="eastAsia"/>
          <w:b/>
          <w:bCs/>
          <w:sz w:val="20"/>
          <w:szCs w:val="16"/>
          <w:u w:val="single"/>
        </w:rPr>
        <w:t>temporarily unavailable</w:t>
      </w:r>
      <w:r>
        <w:rPr>
          <w:rFonts w:ascii="Times New Roman" w:eastAsiaTheme="minorEastAsia" w:hAnsi="Times New Roman" w:cs="Times New Roman"/>
          <w:b/>
          <w:bCs/>
          <w:sz w:val="20"/>
          <w:szCs w:val="16"/>
          <w:u w:val="single"/>
        </w:rPr>
        <w:t xml:space="preserve">” </w:t>
      </w:r>
      <w:r w:rsidRPr="00FC2D31">
        <w:rPr>
          <w:rFonts w:ascii="Times New Roman" w:eastAsia="MS Gothic" w:hAnsi="Times New Roman" w:cs="Times New Roman" w:hint="eastAsia"/>
          <w:b/>
          <w:bCs/>
          <w:sz w:val="20"/>
          <w:szCs w:val="16"/>
          <w:u w:val="single"/>
        </w:rPr>
        <w:t>GNSS.</w:t>
      </w:r>
    </w:p>
    <w:p w14:paraId="2D612A74" w14:textId="77777777" w:rsidR="00995622" w:rsidRPr="0057001D" w:rsidRDefault="00995622" w:rsidP="00995622">
      <w:pPr>
        <w:pStyle w:val="af8"/>
        <w:jc w:val="both"/>
        <w:rPr>
          <w:rFonts w:ascii="Times New Roman" w:eastAsia="MS Gothic" w:hAnsi="Times New Roman" w:cs="Times New Roman"/>
          <w:b/>
          <w:bCs/>
          <w:sz w:val="20"/>
          <w:szCs w:val="16"/>
          <w:u w:val="single"/>
        </w:rPr>
      </w:pPr>
      <w:r w:rsidRPr="0057001D">
        <w:rPr>
          <w:rFonts w:ascii="Times New Roman" w:eastAsia="MS Gothic" w:hAnsi="Times New Roman" w:cs="Times New Roman"/>
          <w:b/>
          <w:bCs/>
          <w:sz w:val="20"/>
          <w:szCs w:val="16"/>
          <w:u w:val="single"/>
        </w:rPr>
        <w:t>Proposal 5: RAN1 to study gNB-based and satellite-assisted Doppler and delay compensation mechanisms for UEs experiencing GNSS loss during connected mode, including the use of reference position information broadcast via SIB.</w:t>
      </w:r>
    </w:p>
    <w:p w14:paraId="2455E234" w14:textId="77777777" w:rsidR="00995622" w:rsidRPr="00210C56" w:rsidRDefault="00995622" w:rsidP="00995622">
      <w:pPr>
        <w:pStyle w:val="af8"/>
        <w:jc w:val="both"/>
        <w:rPr>
          <w:rFonts w:ascii="Times New Roman" w:eastAsia="MS Gothic" w:hAnsi="Times New Roman" w:cs="Times New Roman"/>
          <w:b/>
          <w:bCs/>
          <w:sz w:val="20"/>
          <w:szCs w:val="16"/>
          <w:u w:val="single"/>
        </w:rPr>
      </w:pPr>
      <w:r w:rsidRPr="00210C56">
        <w:rPr>
          <w:rFonts w:ascii="Times New Roman" w:eastAsia="MS Gothic" w:hAnsi="Times New Roman" w:cs="Times New Roman" w:hint="eastAsia"/>
          <w:b/>
          <w:bCs/>
          <w:sz w:val="20"/>
          <w:szCs w:val="16"/>
          <w:u w:val="single"/>
        </w:rPr>
        <w:t>Proposal</w:t>
      </w:r>
      <w:r>
        <w:rPr>
          <w:rFonts w:ascii="Times New Roman" w:eastAsia="MS Gothic" w:hAnsi="Times New Roman" w:cs="Times New Roman"/>
          <w:b/>
          <w:bCs/>
          <w:sz w:val="20"/>
          <w:szCs w:val="16"/>
          <w:u w:val="single"/>
        </w:rPr>
        <w:t xml:space="preserve"> 6</w:t>
      </w:r>
      <w:r w:rsidRPr="00210C56">
        <w:rPr>
          <w:rFonts w:ascii="Times New Roman" w:eastAsia="MS Gothic" w:hAnsi="Times New Roman" w:cs="Times New Roman" w:hint="eastAsia"/>
          <w:b/>
          <w:bCs/>
          <w:sz w:val="20"/>
          <w:szCs w:val="16"/>
          <w:u w:val="single"/>
        </w:rPr>
        <w:t>: RAN1 to study coexistence strategies between legacy GNSS-dependent UEs and GNSS-unavailable UEs, including optional resource separation and scheduling isolation.</w:t>
      </w:r>
    </w:p>
    <w:p w14:paraId="0CE1B949" w14:textId="77777777" w:rsidR="00995622" w:rsidRPr="00210C56" w:rsidRDefault="00995622" w:rsidP="00995622">
      <w:pPr>
        <w:pStyle w:val="af8"/>
        <w:jc w:val="both"/>
        <w:rPr>
          <w:rFonts w:ascii="Times New Roman" w:eastAsia="MS Gothic" w:hAnsi="Times New Roman" w:cs="Times New Roman"/>
          <w:b/>
          <w:bCs/>
          <w:sz w:val="20"/>
          <w:szCs w:val="16"/>
          <w:u w:val="single"/>
        </w:rPr>
      </w:pPr>
      <w:r w:rsidRPr="00210C56">
        <w:rPr>
          <w:rFonts w:ascii="Times New Roman" w:eastAsia="MS Gothic" w:hAnsi="Times New Roman" w:cs="Times New Roman" w:hint="eastAsia"/>
          <w:b/>
          <w:bCs/>
          <w:sz w:val="20"/>
          <w:szCs w:val="16"/>
          <w:u w:val="single"/>
        </w:rPr>
        <w:t>Proposal</w:t>
      </w:r>
      <w:r>
        <w:rPr>
          <w:rFonts w:ascii="Times New Roman" w:eastAsia="MS Gothic" w:hAnsi="Times New Roman" w:cs="Times New Roman"/>
          <w:b/>
          <w:bCs/>
          <w:sz w:val="20"/>
          <w:szCs w:val="16"/>
          <w:u w:val="single"/>
        </w:rPr>
        <w:t xml:space="preserve"> 7</w:t>
      </w:r>
      <w:r w:rsidRPr="00210C56">
        <w:rPr>
          <w:rFonts w:ascii="Times New Roman" w:eastAsia="MS Gothic" w:hAnsi="Times New Roman" w:cs="Times New Roman" w:hint="eastAsia"/>
          <w:b/>
          <w:bCs/>
          <w:sz w:val="20"/>
          <w:szCs w:val="16"/>
          <w:u w:val="single"/>
        </w:rPr>
        <w:t xml:space="preserve">: </w:t>
      </w:r>
      <w:r>
        <w:rPr>
          <w:rFonts w:ascii="Times New Roman" w:eastAsia="MS Gothic" w:hAnsi="Times New Roman" w:cs="Times New Roman"/>
          <w:b/>
          <w:bCs/>
          <w:sz w:val="20"/>
          <w:szCs w:val="16"/>
          <w:u w:val="single"/>
        </w:rPr>
        <w:t>RAN1 to consider evaluation parameters in TS38.821 as a baseline with realistic UE speed on the ground, e.g., 300 km/h.</w:t>
      </w:r>
    </w:p>
    <w:p w14:paraId="3EF522E2" w14:textId="77777777" w:rsidR="00B048D0" w:rsidRPr="00827BBA" w:rsidRDefault="00B048D0" w:rsidP="00355BF3">
      <w:pPr>
        <w:spacing w:after="0" w:line="240" w:lineRule="auto"/>
        <w:rPr>
          <w:b/>
          <w:lang w:val="x-none"/>
        </w:rPr>
      </w:pPr>
    </w:p>
    <w:p w14:paraId="30953A64" w14:textId="77777777" w:rsidR="00956C51" w:rsidRDefault="00956C51" w:rsidP="00355BF3">
      <w:pPr>
        <w:spacing w:after="0" w:line="240" w:lineRule="auto"/>
        <w:rPr>
          <w: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7E2D289C" w:rsidR="00355BF3" w:rsidRDefault="00355BF3" w:rsidP="00355BF3">
      <w:pPr>
        <w:rPr>
          <w:lang w:eastAsia="ko-KR"/>
        </w:rPr>
      </w:pPr>
      <w:r w:rsidRPr="00355BF3">
        <w:rPr>
          <w:lang w:eastAsia="ko-KR"/>
        </w:rPr>
        <w:t xml:space="preserve">[1] </w:t>
      </w:r>
      <w:r w:rsidR="00981CA3">
        <w:rPr>
          <w:lang w:eastAsia="ko-KR"/>
        </w:rPr>
        <w:t xml:space="preserve">RP-251863, </w:t>
      </w:r>
      <w:r w:rsidR="00981CA3" w:rsidRPr="00981CA3">
        <w:rPr>
          <w:lang w:eastAsia="ko-KR"/>
        </w:rPr>
        <w:t>Study on GNSS resilient NR-NTN operation</w:t>
      </w:r>
    </w:p>
    <w:p w14:paraId="257BE820" w14:textId="49A32B2A" w:rsidR="0059510F" w:rsidRPr="00355BF3" w:rsidRDefault="0059510F" w:rsidP="00355BF3">
      <w:pPr>
        <w:rPr>
          <w:lang w:eastAsia="ko-KR"/>
        </w:rPr>
      </w:pPr>
      <w:r>
        <w:rPr>
          <w:rFonts w:hint="eastAsia"/>
          <w:lang w:eastAsia="ko-KR"/>
        </w:rPr>
        <w:t>[</w:t>
      </w:r>
      <w:r>
        <w:rPr>
          <w:lang w:eastAsia="ko-KR"/>
        </w:rPr>
        <w:t xml:space="preserve">2] </w:t>
      </w:r>
      <w:r>
        <w:rPr>
          <w:lang w:val="en-GB"/>
        </w:rPr>
        <w:t xml:space="preserve">TR 38.821, </w:t>
      </w:r>
      <w:r w:rsidRPr="00D8576D">
        <w:rPr>
          <w:lang w:val="en-GB" w:eastAsia="zh-CN"/>
        </w:rPr>
        <w:t>Solutions for NR to support non-terrestrial networks (NTN)</w:t>
      </w:r>
      <w:r>
        <w:rPr>
          <w:lang w:val="en-GB" w:eastAsia="zh-CN"/>
        </w:rPr>
        <w:t>.</w:t>
      </w:r>
    </w:p>
    <w:sectPr w:rsidR="0059510F" w:rsidRPr="00355BF3"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53274" w14:textId="77777777" w:rsidR="00247740" w:rsidRDefault="00247740">
      <w:r>
        <w:separator/>
      </w:r>
    </w:p>
  </w:endnote>
  <w:endnote w:type="continuationSeparator" w:id="0">
    <w:p w14:paraId="36DDB408" w14:textId="77777777" w:rsidR="00247740" w:rsidRDefault="0024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30B55">
      <w:rPr>
        <w:rStyle w:val="af2"/>
        <w:i/>
        <w:color w:val="auto"/>
      </w:rPr>
      <w:t>6</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D590A" w14:textId="77777777" w:rsidR="00247740" w:rsidRDefault="00247740">
      <w:r>
        <w:separator/>
      </w:r>
    </w:p>
  </w:footnote>
  <w:footnote w:type="continuationSeparator" w:id="0">
    <w:p w14:paraId="1DF7257E" w14:textId="77777777" w:rsidR="00247740" w:rsidRDefault="0024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D19F6"/>
    <w:multiLevelType w:val="multilevel"/>
    <w:tmpl w:val="76369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 w15:restartNumberingAfterBreak="0">
    <w:nsid w:val="23EF4F6B"/>
    <w:multiLevelType w:val="hybridMultilevel"/>
    <w:tmpl w:val="FE908534"/>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9"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45320A6"/>
    <w:multiLevelType w:val="multilevel"/>
    <w:tmpl w:val="85626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7" w15:restartNumberingAfterBreak="0">
    <w:nsid w:val="54E81DC6"/>
    <w:multiLevelType w:val="hybridMultilevel"/>
    <w:tmpl w:val="F3EAFD34"/>
    <w:lvl w:ilvl="0" w:tplc="15441E3C">
      <w:numFmt w:val="bullet"/>
      <w:lvlText w:val="•"/>
      <w:lvlJc w:val="left"/>
      <w:pPr>
        <w:ind w:left="684" w:hanging="400"/>
      </w:pPr>
      <w:rPr>
        <w:rFonts w:ascii="Times" w:eastAsia="바탕"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2" w15:restartNumberingAfterBreak="0">
    <w:nsid w:val="60265832"/>
    <w:multiLevelType w:val="multilevel"/>
    <w:tmpl w:val="62CED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4" w15:restartNumberingAfterBreak="0">
    <w:nsid w:val="6BFA1F91"/>
    <w:multiLevelType w:val="multilevel"/>
    <w:tmpl w:val="44E69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A432D35"/>
    <w:multiLevelType w:val="multilevel"/>
    <w:tmpl w:val="1B389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F677B"/>
    <w:multiLevelType w:val="hybridMultilevel"/>
    <w:tmpl w:val="BE12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20"/>
  </w:num>
  <w:num w:numId="4">
    <w:abstractNumId w:val="28"/>
  </w:num>
  <w:num w:numId="5">
    <w:abstractNumId w:val="14"/>
  </w:num>
  <w:num w:numId="6">
    <w:abstractNumId w:val="36"/>
  </w:num>
  <w:num w:numId="7">
    <w:abstractNumId w:val="21"/>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6"/>
  </w:num>
  <w:num w:numId="10">
    <w:abstractNumId w:val="30"/>
  </w:num>
  <w:num w:numId="11">
    <w:abstractNumId w:val="38"/>
  </w:num>
  <w:num w:numId="12">
    <w:abstractNumId w:val="22"/>
  </w:num>
  <w:num w:numId="13">
    <w:abstractNumId w:val="16"/>
  </w:num>
  <w:num w:numId="14">
    <w:abstractNumId w:val="0"/>
  </w:num>
  <w:num w:numId="15">
    <w:abstractNumId w:val="19"/>
  </w:num>
  <w:num w:numId="16">
    <w:abstractNumId w:val="31"/>
  </w:num>
  <w:num w:numId="17">
    <w:abstractNumId w:val="11"/>
  </w:num>
  <w:num w:numId="18">
    <w:abstractNumId w:val="37"/>
  </w:num>
  <w:num w:numId="19">
    <w:abstractNumId w:val="3"/>
  </w:num>
  <w:num w:numId="20">
    <w:abstractNumId w:val="39"/>
  </w:num>
  <w:num w:numId="21">
    <w:abstractNumId w:val="2"/>
  </w:num>
  <w:num w:numId="22">
    <w:abstractNumId w:val="1"/>
  </w:num>
  <w:num w:numId="23">
    <w:abstractNumId w:val="4"/>
  </w:num>
  <w:num w:numId="24">
    <w:abstractNumId w:val="5"/>
  </w:num>
  <w:num w:numId="25">
    <w:abstractNumId w:val="6"/>
  </w:num>
  <w:num w:numId="26">
    <w:abstractNumId w:val="33"/>
  </w:num>
  <w:num w:numId="27">
    <w:abstractNumId w:val="13"/>
  </w:num>
  <w:num w:numId="28">
    <w:abstractNumId w:val="9"/>
  </w:num>
  <w:num w:numId="29">
    <w:abstractNumId w:val="10"/>
  </w:num>
  <w:num w:numId="30">
    <w:abstractNumId w:val="35"/>
  </w:num>
  <w:num w:numId="31">
    <w:abstractNumId w:val="41"/>
  </w:num>
  <w:num w:numId="32">
    <w:abstractNumId w:val="15"/>
  </w:num>
  <w:num w:numId="33">
    <w:abstractNumId w:val="24"/>
  </w:num>
  <w:num w:numId="34">
    <w:abstractNumId w:val="27"/>
  </w:num>
  <w:num w:numId="35">
    <w:abstractNumId w:val="29"/>
  </w:num>
  <w:num w:numId="36">
    <w:abstractNumId w:val="25"/>
  </w:num>
  <w:num w:numId="37">
    <w:abstractNumId w:val="40"/>
  </w:num>
  <w:num w:numId="38">
    <w:abstractNumId w:val="23"/>
  </w:num>
  <w:num w:numId="39">
    <w:abstractNumId w:val="32"/>
  </w:num>
  <w:num w:numId="40">
    <w:abstractNumId w:val="12"/>
  </w:num>
  <w:num w:numId="41">
    <w:abstractNumId w:val="34"/>
  </w:num>
  <w:num w:numId="42">
    <w:abstractNumId w:val="43"/>
  </w:num>
  <w:num w:numId="4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3.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25747D-EED2-4F75-9793-70CC9FD83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4581</TotalTime>
  <Pages>5</Pages>
  <Words>2470</Words>
  <Characters>14084</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2236</cp:revision>
  <cp:lastPrinted>2015-10-31T09:51:00Z</cp:lastPrinted>
  <dcterms:created xsi:type="dcterms:W3CDTF">2024-07-31T02:01:00Z</dcterms:created>
  <dcterms:modified xsi:type="dcterms:W3CDTF">2025-08-14T08:08:00Z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